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C" w:rsidRPr="00E7058C" w:rsidRDefault="00E7058C" w:rsidP="00E7058C">
      <w:pPr>
        <w:jc w:val="center"/>
        <w:rPr>
          <w:rFonts w:ascii="標楷體" w:eastAsia="標楷體" w:hAnsi="標楷體" w:hint="eastAsia"/>
          <w:b/>
          <w:bCs/>
          <w:u w:val="single"/>
        </w:rPr>
      </w:pPr>
      <w:r w:rsidRPr="00E7058C">
        <w:rPr>
          <w:rFonts w:ascii="標楷體" w:eastAsia="標楷體" w:hAnsi="標楷體" w:hint="eastAsia"/>
          <w:b/>
          <w:bCs/>
          <w:u w:val="single"/>
        </w:rPr>
        <w:t>糖尿病人手術前中後注意事項</w:t>
      </w:r>
    </w:p>
    <w:p w:rsidR="00E7058C" w:rsidRPr="0087185C" w:rsidRDefault="00E7058C" w:rsidP="00E7058C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新北市立土城醫院</w:t>
      </w:r>
      <w:r>
        <w:rPr>
          <w:rFonts w:eastAsia="標楷體" w:hAnsi="標楷體" w:hint="eastAsia"/>
        </w:rPr>
        <w:t>新陳代謝科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外</w:t>
      </w:r>
      <w:r>
        <w:rPr>
          <w:rFonts w:eastAsia="標楷體" w:hAnsi="標楷體" w:hint="eastAsia"/>
        </w:rPr>
        <w:t>科</w:t>
      </w:r>
    </w:p>
    <w:p w:rsidR="00E7058C" w:rsidRDefault="00E7058C" w:rsidP="00E7058C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制定日期</w:t>
      </w:r>
      <w:r>
        <w:rPr>
          <w:rFonts w:eastAsia="標楷體" w:hAnsi="標楷體" w:hint="eastAsia"/>
        </w:rPr>
        <w:t>: 4/25/2022</w:t>
      </w:r>
    </w:p>
    <w:p w:rsidR="00E7058C" w:rsidRPr="00E7058C" w:rsidRDefault="00E7058C" w:rsidP="00E7058C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</w:p>
    <w:p w:rsidR="00E7058C" w:rsidRPr="007478F9" w:rsidRDefault="00E7058C" w:rsidP="00E7058C">
      <w:pPr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糖尿病患者手術期的血糖控制相對複雜，在控制血糖的同時，還需要進行完整的術前評估、</w:t>
      </w:r>
      <w:r>
        <w:rPr>
          <w:rFonts w:ascii="標楷體" w:eastAsia="標楷體" w:hAnsi="標楷體" w:hint="eastAsia"/>
        </w:rPr>
        <w:t>適當</w:t>
      </w:r>
      <w:r w:rsidRPr="007478F9">
        <w:rPr>
          <w:rFonts w:ascii="標楷體" w:eastAsia="標楷體" w:hAnsi="標楷體" w:hint="eastAsia"/>
        </w:rPr>
        <w:t>的營養支持以及密</w:t>
      </w:r>
      <w:r>
        <w:rPr>
          <w:rFonts w:ascii="標楷體" w:eastAsia="標楷體" w:hAnsi="標楷體" w:hint="eastAsia"/>
        </w:rPr>
        <w:t>切</w:t>
      </w:r>
      <w:r w:rsidRPr="007478F9">
        <w:rPr>
          <w:rFonts w:ascii="標楷體" w:eastAsia="標楷體" w:hAnsi="標楷體" w:hint="eastAsia"/>
        </w:rPr>
        <w:t>的術</w:t>
      </w:r>
      <w:r>
        <w:rPr>
          <w:rFonts w:ascii="標楷體" w:eastAsia="標楷體" w:hAnsi="標楷體" w:hint="eastAsia"/>
        </w:rPr>
        <w:t>前</w:t>
      </w:r>
      <w:r w:rsidRPr="007478F9">
        <w:rPr>
          <w:rFonts w:ascii="標楷體" w:eastAsia="標楷體" w:hAnsi="標楷體" w:hint="eastAsia"/>
        </w:rPr>
        <w:t>、中、後監測血糖，以防止急性併發症的發生。良好的血糖控制是手術順利進行、患者平穩渡過手術</w:t>
      </w:r>
      <w:r>
        <w:rPr>
          <w:rFonts w:ascii="標楷體" w:eastAsia="標楷體" w:hAnsi="標楷體" w:hint="eastAsia"/>
        </w:rPr>
        <w:t>期</w:t>
      </w:r>
      <w:r w:rsidRPr="007478F9">
        <w:rPr>
          <w:rFonts w:ascii="標楷體" w:eastAsia="標楷體" w:hAnsi="標楷體" w:hint="eastAsia"/>
        </w:rPr>
        <w:t>的重要</w:t>
      </w:r>
      <w:r>
        <w:rPr>
          <w:rFonts w:ascii="標楷體" w:eastAsia="標楷體" w:hAnsi="標楷體" w:hint="eastAsia"/>
        </w:rPr>
        <w:t>醫療措施</w:t>
      </w:r>
      <w:r w:rsidRPr="007478F9">
        <w:rPr>
          <w:rFonts w:ascii="標楷體" w:eastAsia="標楷體" w:hAnsi="標楷體" w:hint="eastAsia"/>
        </w:rPr>
        <w:t>。</w:t>
      </w:r>
    </w:p>
    <w:p w:rsidR="00E7058C" w:rsidRPr="007478F9" w:rsidRDefault="00E7058C" w:rsidP="00E7058C">
      <w:pPr>
        <w:rPr>
          <w:rFonts w:ascii="標楷體" w:eastAsia="標楷體" w:hAnsi="標楷體"/>
        </w:rPr>
      </w:pPr>
    </w:p>
    <w:p w:rsidR="00E7058C" w:rsidRPr="007478F9" w:rsidRDefault="00E7058C" w:rsidP="00E7058C">
      <w:pPr>
        <w:rPr>
          <w:rFonts w:ascii="標楷體" w:eastAsia="標楷體" w:hAnsi="標楷體"/>
          <w:b/>
          <w:bCs/>
        </w:rPr>
      </w:pPr>
      <w:r w:rsidRPr="007478F9">
        <w:rPr>
          <w:rFonts w:ascii="標楷體" w:eastAsia="標楷體" w:hAnsi="標楷體" w:hint="eastAsia"/>
          <w:b/>
          <w:bCs/>
        </w:rPr>
        <w:t>術前血糖管理</w:t>
      </w:r>
    </w:p>
    <w:p w:rsidR="00E7058C" w:rsidRPr="001D5586" w:rsidRDefault="00E7058C" w:rsidP="00E7058C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D5586">
        <w:rPr>
          <w:rFonts w:ascii="標楷體" w:eastAsia="標楷體" w:hAnsi="標楷體" w:hint="eastAsia"/>
        </w:rPr>
        <w:t>血糖控制目標值在 80-180 mg/</w:t>
      </w:r>
      <w:proofErr w:type="spellStart"/>
      <w:r w:rsidRPr="001D5586">
        <w:rPr>
          <w:rFonts w:ascii="標楷體" w:eastAsia="標楷體" w:hAnsi="標楷體" w:hint="eastAsia"/>
        </w:rPr>
        <w:t>dL</w:t>
      </w:r>
      <w:proofErr w:type="spellEnd"/>
      <w:r w:rsidRPr="001D5586">
        <w:rPr>
          <w:rFonts w:ascii="標楷體" w:eastAsia="標楷體" w:hAnsi="標楷體" w:hint="eastAsia"/>
        </w:rPr>
        <w:t>。</w:t>
      </w:r>
    </w:p>
    <w:p w:rsidR="00E7058C" w:rsidRPr="001D5586" w:rsidRDefault="00E7058C" w:rsidP="00E7058C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D5586">
        <w:rPr>
          <w:rFonts w:ascii="標楷體" w:eastAsia="標楷體" w:hAnsi="標楷體" w:hint="eastAsia"/>
        </w:rPr>
        <w:t>推遲非急診手術：隨機血糖&gt;300 m</w:t>
      </w:r>
      <w:r w:rsidRPr="001D5586">
        <w:rPr>
          <w:rFonts w:ascii="標楷體" w:eastAsia="標楷體" w:hAnsi="標楷體"/>
        </w:rPr>
        <w:t>g/dl</w:t>
      </w:r>
      <w:r w:rsidRPr="001D5586">
        <w:rPr>
          <w:rFonts w:ascii="標楷體" w:eastAsia="標楷體" w:hAnsi="標楷體" w:hint="eastAsia"/>
        </w:rPr>
        <w:t>，糖化血紅蛋白&gt;9%。</w:t>
      </w:r>
    </w:p>
    <w:p w:rsidR="00E7058C" w:rsidRPr="001D5586" w:rsidRDefault="00E7058C" w:rsidP="00E7058C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D5586">
        <w:rPr>
          <w:rFonts w:ascii="標楷體" w:eastAsia="標楷體" w:hAnsi="標楷體" w:hint="eastAsia"/>
        </w:rPr>
        <w:t>禁忌手術的情況：</w:t>
      </w:r>
      <w:proofErr w:type="gramStart"/>
      <w:r w:rsidRPr="001D5586">
        <w:rPr>
          <w:rFonts w:ascii="標楷體" w:eastAsia="標楷體" w:hAnsi="標楷體" w:hint="eastAsia"/>
        </w:rPr>
        <w:t>合併酮症酸中毒</w:t>
      </w:r>
      <w:proofErr w:type="gramEnd"/>
      <w:r w:rsidRPr="001D5586">
        <w:rPr>
          <w:rFonts w:ascii="標楷體" w:eastAsia="標楷體" w:hAnsi="標楷體" w:hint="eastAsia"/>
        </w:rPr>
        <w:t>或高血糖高滲透壓狀態。</w:t>
      </w:r>
    </w:p>
    <w:p w:rsidR="00E7058C" w:rsidRPr="001D5586" w:rsidRDefault="00E7058C" w:rsidP="00E7058C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D5586">
        <w:rPr>
          <w:rFonts w:ascii="標楷體" w:eastAsia="標楷體" w:hAnsi="標楷體" w:hint="eastAsia"/>
        </w:rPr>
        <w:t>術前血糖控制</w:t>
      </w:r>
    </w:p>
    <w:p w:rsidR="00E7058C" w:rsidRPr="007478F9" w:rsidRDefault="00E7058C" w:rsidP="00E7058C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對於單純</w:t>
      </w:r>
      <w:r>
        <w:rPr>
          <w:rFonts w:ascii="標楷體" w:eastAsia="標楷體" w:hAnsi="標楷體" w:hint="eastAsia"/>
        </w:rPr>
        <w:t>經由</w:t>
      </w:r>
      <w:r w:rsidRPr="007478F9">
        <w:rPr>
          <w:rFonts w:ascii="標楷體" w:eastAsia="標楷體" w:hAnsi="標楷體" w:hint="eastAsia"/>
        </w:rPr>
        <w:t>口服降</w:t>
      </w:r>
      <w:r>
        <w:rPr>
          <w:rFonts w:ascii="標楷體" w:eastAsia="標楷體" w:hAnsi="標楷體" w:hint="eastAsia"/>
        </w:rPr>
        <w:t>血</w:t>
      </w:r>
      <w:r w:rsidRPr="007478F9">
        <w:rPr>
          <w:rFonts w:ascii="標楷體" w:eastAsia="標楷體" w:hAnsi="標楷體" w:hint="eastAsia"/>
        </w:rPr>
        <w:t>糖藥物</w:t>
      </w:r>
      <w:r>
        <w:rPr>
          <w:rFonts w:ascii="標楷體" w:eastAsia="標楷體" w:hAnsi="標楷體" w:hint="eastAsia"/>
        </w:rPr>
        <w:t>且</w:t>
      </w:r>
      <w:r w:rsidRPr="007478F9">
        <w:rPr>
          <w:rFonts w:ascii="標楷體" w:eastAsia="標楷體" w:hAnsi="標楷體" w:hint="eastAsia"/>
        </w:rPr>
        <w:t>血糖控制良好、無糖尿病急、慢性併發症的患者，應在術前當天停用口服降血糖藥。</w:t>
      </w:r>
      <w:r>
        <w:rPr>
          <w:rFonts w:ascii="標楷體" w:eastAsia="標楷體" w:hAnsi="標楷體" w:hint="eastAsia"/>
        </w:rPr>
        <w:t>但</w:t>
      </w:r>
      <w:r w:rsidRPr="00FA6F51">
        <w:rPr>
          <w:rFonts w:ascii="標楷體" w:eastAsia="標楷體" w:hAnsi="標楷體" w:hint="eastAsia"/>
        </w:rPr>
        <w:t>SGLT2 inhibitors手術開刀前三天停用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m</w:t>
      </w:r>
      <w:r w:rsidRPr="00FA6F51">
        <w:rPr>
          <w:rFonts w:ascii="標楷體" w:eastAsia="標楷體" w:hAnsi="標楷體" w:hint="eastAsia"/>
        </w:rPr>
        <w:t>etformin 開刀前</w:t>
      </w:r>
      <w:r>
        <w:rPr>
          <w:rFonts w:ascii="標楷體" w:eastAsia="標楷體" w:hAnsi="標楷體" w:hint="eastAsia"/>
        </w:rPr>
        <w:t>一</w:t>
      </w:r>
      <w:r w:rsidRPr="00FA6F51">
        <w:rPr>
          <w:rFonts w:ascii="標楷體" w:eastAsia="標楷體" w:hAnsi="標楷體" w:hint="eastAsia"/>
        </w:rPr>
        <w:t>天停用。</w:t>
      </w:r>
    </w:p>
    <w:p w:rsidR="00E7058C" w:rsidRPr="007478F9" w:rsidRDefault="00E7058C" w:rsidP="00E7058C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禁食期間停止使用餐前胰島素。</w:t>
      </w:r>
    </w:p>
    <w:p w:rsidR="00E7058C" w:rsidRPr="007478F9" w:rsidRDefault="00E7058C" w:rsidP="00E7058C">
      <w:pPr>
        <w:rPr>
          <w:rFonts w:ascii="標楷體" w:eastAsia="標楷體" w:hAnsi="標楷體"/>
        </w:rPr>
      </w:pPr>
    </w:p>
    <w:p w:rsidR="00E7058C" w:rsidRPr="007478F9" w:rsidRDefault="00E7058C" w:rsidP="00E7058C">
      <w:pPr>
        <w:rPr>
          <w:rFonts w:ascii="標楷體" w:eastAsia="標楷體" w:hAnsi="標楷體"/>
          <w:b/>
          <w:bCs/>
        </w:rPr>
      </w:pPr>
      <w:proofErr w:type="gramStart"/>
      <w:r w:rsidRPr="007478F9">
        <w:rPr>
          <w:rFonts w:ascii="標楷體" w:eastAsia="標楷體" w:hAnsi="標楷體" w:hint="eastAsia"/>
          <w:b/>
          <w:bCs/>
        </w:rPr>
        <w:t>術中血糖</w:t>
      </w:r>
      <w:proofErr w:type="gramEnd"/>
      <w:r w:rsidRPr="007478F9">
        <w:rPr>
          <w:rFonts w:ascii="標楷體" w:eastAsia="標楷體" w:hAnsi="標楷體" w:hint="eastAsia"/>
          <w:b/>
          <w:bCs/>
        </w:rPr>
        <w:t>管理</w:t>
      </w:r>
    </w:p>
    <w:p w:rsidR="00E7058C" w:rsidRPr="007478F9" w:rsidRDefault="00E7058C" w:rsidP="00E7058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7478F9">
        <w:rPr>
          <w:rFonts w:ascii="標楷體" w:eastAsia="標楷體" w:hAnsi="標楷體" w:hint="eastAsia"/>
        </w:rPr>
        <w:t>術中常規</w:t>
      </w:r>
      <w:proofErr w:type="gramEnd"/>
      <w:r w:rsidRPr="007478F9">
        <w:rPr>
          <w:rFonts w:ascii="標楷體" w:eastAsia="標楷體" w:hAnsi="標楷體" w:hint="eastAsia"/>
        </w:rPr>
        <w:t>應補充葡萄糖，給予靜脈葡萄糖營養支持。</w:t>
      </w:r>
    </w:p>
    <w:p w:rsidR="00E7058C" w:rsidRPr="007478F9" w:rsidRDefault="00E7058C" w:rsidP="00E7058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至少每 4-6小時監測一次血糖，若血糖超過目標值(&gt;180 mg/</w:t>
      </w:r>
      <w:proofErr w:type="spellStart"/>
      <w:r w:rsidRPr="007478F9">
        <w:rPr>
          <w:rFonts w:ascii="標楷體" w:eastAsia="標楷體" w:hAnsi="標楷體" w:hint="eastAsia"/>
        </w:rPr>
        <w:t>dL</w:t>
      </w:r>
      <w:proofErr w:type="spellEnd"/>
      <w:r w:rsidRPr="007478F9">
        <w:rPr>
          <w:rFonts w:ascii="標楷體" w:eastAsia="標楷體" w:hAnsi="標楷體" w:hint="eastAsia"/>
        </w:rPr>
        <w:t>)，須使用短效或速效胰島素治療。</w:t>
      </w:r>
    </w:p>
    <w:p w:rsidR="00E7058C" w:rsidRPr="007478F9" w:rsidRDefault="00E7058C" w:rsidP="00E7058C">
      <w:pPr>
        <w:rPr>
          <w:rFonts w:ascii="標楷體" w:eastAsia="標楷體" w:hAnsi="標楷體"/>
        </w:rPr>
      </w:pPr>
    </w:p>
    <w:p w:rsidR="00E7058C" w:rsidRPr="007478F9" w:rsidRDefault="00E7058C" w:rsidP="00E7058C">
      <w:pPr>
        <w:rPr>
          <w:rFonts w:ascii="標楷體" w:eastAsia="標楷體" w:hAnsi="標楷體"/>
          <w:b/>
          <w:bCs/>
        </w:rPr>
      </w:pPr>
      <w:r w:rsidRPr="007478F9">
        <w:rPr>
          <w:rFonts w:ascii="標楷體" w:eastAsia="標楷體" w:hAnsi="標楷體" w:hint="eastAsia"/>
          <w:b/>
          <w:bCs/>
        </w:rPr>
        <w:t>術後血糖的管理</w:t>
      </w:r>
    </w:p>
    <w:p w:rsidR="00E7058C" w:rsidRPr="007478F9" w:rsidRDefault="00E7058C" w:rsidP="00E7058C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禁食階段，至少每 4-6小時監測一次血糖，若血糖超過目標值(&gt;180 mg/</w:t>
      </w:r>
      <w:proofErr w:type="spellStart"/>
      <w:r w:rsidRPr="007478F9">
        <w:rPr>
          <w:rFonts w:ascii="標楷體" w:eastAsia="標楷體" w:hAnsi="標楷體" w:hint="eastAsia"/>
        </w:rPr>
        <w:t>dL</w:t>
      </w:r>
      <w:proofErr w:type="spellEnd"/>
      <w:r w:rsidRPr="007478F9">
        <w:rPr>
          <w:rFonts w:ascii="標楷體" w:eastAsia="標楷體" w:hAnsi="標楷體" w:hint="eastAsia"/>
        </w:rPr>
        <w:t>)，須使用短效或速效胰島素治療。</w:t>
      </w:r>
    </w:p>
    <w:p w:rsidR="00E7058C" w:rsidRPr="007478F9" w:rsidRDefault="00E7058C" w:rsidP="00E7058C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恢復進食後，可</w:t>
      </w:r>
      <w:proofErr w:type="gramStart"/>
      <w:r w:rsidRPr="007478F9">
        <w:rPr>
          <w:rFonts w:ascii="標楷體" w:eastAsia="標楷體" w:hAnsi="標楷體" w:hint="eastAsia"/>
        </w:rPr>
        <w:t>採</w:t>
      </w:r>
      <w:proofErr w:type="gramEnd"/>
      <w:r w:rsidRPr="007478F9">
        <w:rPr>
          <w:rFonts w:ascii="標楷體" w:eastAsia="標楷體" w:hAnsi="標楷體" w:hint="eastAsia"/>
        </w:rPr>
        <w:t>用餐前短效或速效胰島素+長效胰島素的治療方案。待患者病況穩定後，可根據病人情況決定繼續胰島素或改為口服降</w:t>
      </w:r>
      <w:r>
        <w:rPr>
          <w:rFonts w:ascii="標楷體" w:eastAsia="標楷體" w:hAnsi="標楷體" w:hint="eastAsia"/>
        </w:rPr>
        <w:t>血</w:t>
      </w:r>
      <w:r w:rsidRPr="007478F9">
        <w:rPr>
          <w:rFonts w:ascii="標楷體" w:eastAsia="標楷體" w:hAnsi="標楷體" w:hint="eastAsia"/>
        </w:rPr>
        <w:t>糖藥物治療。</w:t>
      </w:r>
    </w:p>
    <w:p w:rsidR="00E7058C" w:rsidRPr="007478F9" w:rsidRDefault="00E7058C" w:rsidP="00E7058C">
      <w:pPr>
        <w:ind w:leftChars="100" w:left="240"/>
        <w:rPr>
          <w:rFonts w:ascii="標楷體" w:eastAsia="標楷體" w:hAnsi="標楷體"/>
        </w:rPr>
      </w:pPr>
    </w:p>
    <w:p w:rsidR="00E7058C" w:rsidRPr="007478F9" w:rsidRDefault="00E7058C" w:rsidP="00E7058C">
      <w:pPr>
        <w:rPr>
          <w:rFonts w:ascii="標楷體" w:eastAsia="標楷體" w:hAnsi="標楷體"/>
          <w:b/>
          <w:bCs/>
        </w:rPr>
      </w:pPr>
      <w:r w:rsidRPr="007478F9">
        <w:rPr>
          <w:rFonts w:ascii="標楷體" w:eastAsia="標楷體" w:hAnsi="標楷體" w:hint="eastAsia"/>
          <w:b/>
          <w:bCs/>
        </w:rPr>
        <w:t>急診手術</w:t>
      </w:r>
    </w:p>
    <w:p w:rsidR="00E7058C" w:rsidRPr="007478F9" w:rsidRDefault="00E7058C" w:rsidP="00E7058C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應檢測血糖。</w:t>
      </w:r>
    </w:p>
    <w:p w:rsidR="00E7058C" w:rsidRPr="007478F9" w:rsidRDefault="00E7058C" w:rsidP="00E7058C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78F9">
        <w:rPr>
          <w:rFonts w:ascii="標楷體" w:eastAsia="標楷體" w:hAnsi="標楷體" w:hint="eastAsia"/>
        </w:rPr>
        <w:t>如患者合併</w:t>
      </w:r>
      <w:proofErr w:type="gramStart"/>
      <w:r w:rsidRPr="007478F9">
        <w:rPr>
          <w:rFonts w:ascii="標楷體" w:eastAsia="標楷體" w:hAnsi="標楷體" w:hint="eastAsia"/>
        </w:rPr>
        <w:t>有酮症</w:t>
      </w:r>
      <w:proofErr w:type="gramEnd"/>
      <w:r w:rsidRPr="007478F9">
        <w:rPr>
          <w:rFonts w:ascii="標楷體" w:eastAsia="標楷體" w:hAnsi="標楷體" w:hint="eastAsia"/>
        </w:rPr>
        <w:t>酸中毒或高血糖高滲透壓狀態等糖尿病急性併發症，應給予胰島素治療至血糖&lt;250 m</w:t>
      </w:r>
      <w:r w:rsidRPr="007478F9">
        <w:rPr>
          <w:rFonts w:ascii="標楷體" w:eastAsia="標楷體" w:hAnsi="標楷體"/>
        </w:rPr>
        <w:t>g/dl</w:t>
      </w:r>
      <w:r w:rsidRPr="007478F9">
        <w:rPr>
          <w:rFonts w:ascii="標楷體" w:eastAsia="標楷體" w:hAnsi="標楷體" w:hint="eastAsia"/>
        </w:rPr>
        <w:t>、</w:t>
      </w:r>
      <w:proofErr w:type="gramStart"/>
      <w:r w:rsidRPr="007478F9">
        <w:rPr>
          <w:rFonts w:ascii="標楷體" w:eastAsia="標楷體" w:hAnsi="標楷體" w:hint="eastAsia"/>
        </w:rPr>
        <w:t>酮體消失</w:t>
      </w:r>
      <w:proofErr w:type="gramEnd"/>
      <w:r w:rsidRPr="007478F9">
        <w:rPr>
          <w:rFonts w:ascii="標楷體" w:eastAsia="標楷體" w:hAnsi="標楷體" w:hint="eastAsia"/>
        </w:rPr>
        <w:t>、滲透壓和 pH 值改善後方可手術。</w:t>
      </w:r>
    </w:p>
    <w:p w:rsidR="00E7058C" w:rsidRPr="00E748C7" w:rsidRDefault="00E7058C" w:rsidP="00E7058C">
      <w:pPr>
        <w:widowControl/>
        <w:shd w:val="clear" w:color="auto" w:fill="FFFFFF"/>
        <w:adjustRightInd/>
        <w:snapToGrid w:val="0"/>
        <w:spacing w:beforeLines="50" w:before="120" w:line="240" w:lineRule="auto"/>
        <w:textAlignment w:val="auto"/>
        <w:rPr>
          <w:rFonts w:ascii="標楷體" w:eastAsia="標楷體" w:hAnsi="標楷體"/>
          <w:szCs w:val="24"/>
        </w:rPr>
      </w:pPr>
    </w:p>
    <w:p w:rsidR="00EC4605" w:rsidRPr="00E7058C" w:rsidRDefault="00EC4605"/>
    <w:sectPr w:rsidR="00EC4605" w:rsidRPr="00E7058C" w:rsidSect="00804E79">
      <w:footerReference w:type="even" r:id="rId6"/>
      <w:footerReference w:type="default" r:id="rId7"/>
      <w:pgSz w:w="11907" w:h="16840" w:code="9"/>
      <w:pgMar w:top="1440" w:right="1080" w:bottom="1440" w:left="1080" w:header="720" w:footer="3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FB" w:rsidRDefault="00E705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9FB" w:rsidRDefault="00E705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FB" w:rsidRDefault="00E705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49FB" w:rsidRDefault="00E7058C" w:rsidP="007D546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4F74"/>
    <w:multiLevelType w:val="hybridMultilevel"/>
    <w:tmpl w:val="9AEE4C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58C122DE"/>
    <w:multiLevelType w:val="hybridMultilevel"/>
    <w:tmpl w:val="D4BA88F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2081B6B"/>
    <w:multiLevelType w:val="hybridMultilevel"/>
    <w:tmpl w:val="3424A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4672105"/>
    <w:multiLevelType w:val="hybridMultilevel"/>
    <w:tmpl w:val="F970F41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842457D"/>
    <w:multiLevelType w:val="hybridMultilevel"/>
    <w:tmpl w:val="D1C28F9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8C"/>
    <w:rsid w:val="00E7058C"/>
    <w:rsid w:val="00E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58C"/>
    <w:pPr>
      <w:tabs>
        <w:tab w:val="center" w:pos="4153"/>
        <w:tab w:val="right" w:pos="8306"/>
      </w:tabs>
      <w:snapToGrid w:val="0"/>
      <w:spacing w:line="240" w:lineRule="auto"/>
    </w:pPr>
    <w:rPr>
      <w:kern w:val="2"/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7058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E7058C"/>
  </w:style>
  <w:style w:type="paragraph" w:styleId="a6">
    <w:name w:val="List Paragraph"/>
    <w:basedOn w:val="a"/>
    <w:uiPriority w:val="34"/>
    <w:qFormat/>
    <w:rsid w:val="00E7058C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58C"/>
    <w:pPr>
      <w:tabs>
        <w:tab w:val="center" w:pos="4153"/>
        <w:tab w:val="right" w:pos="8306"/>
      </w:tabs>
      <w:snapToGrid w:val="0"/>
      <w:spacing w:line="240" w:lineRule="auto"/>
    </w:pPr>
    <w:rPr>
      <w:kern w:val="2"/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7058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E7058C"/>
  </w:style>
  <w:style w:type="paragraph" w:styleId="a6">
    <w:name w:val="List Paragraph"/>
    <w:basedOn w:val="a"/>
    <w:uiPriority w:val="34"/>
    <w:qFormat/>
    <w:rsid w:val="00E7058C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吳明諴</dc:creator>
  <cp:lastModifiedBy>吳明諴</cp:lastModifiedBy>
  <cp:revision>1</cp:revision>
  <dcterms:created xsi:type="dcterms:W3CDTF">2022-04-25T08:38:00Z</dcterms:created>
  <dcterms:modified xsi:type="dcterms:W3CDTF">2022-04-25T08:39:00Z</dcterms:modified>
</cp:coreProperties>
</file>