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5CD2" w14:textId="144E3620" w:rsidR="0087185C" w:rsidRPr="00F26EFD" w:rsidRDefault="0087185C" w:rsidP="0087185C">
      <w:pPr>
        <w:ind w:firstLineChars="50" w:firstLine="140"/>
        <w:jc w:val="center"/>
        <w:rPr>
          <w:rFonts w:eastAsia="標楷體"/>
          <w:b/>
          <w:bCs/>
          <w:sz w:val="28"/>
          <w:szCs w:val="28"/>
          <w:u w:val="single"/>
        </w:rPr>
      </w:pPr>
      <w:r w:rsidRPr="00F26EFD">
        <w:rPr>
          <w:rFonts w:eastAsia="標楷體" w:hAnsi="標楷體"/>
          <w:b/>
          <w:bCs/>
          <w:sz w:val="28"/>
          <w:szCs w:val="28"/>
          <w:u w:val="single"/>
        </w:rPr>
        <w:t>糖尿病</w:t>
      </w:r>
      <w:proofErr w:type="gramStart"/>
      <w:r w:rsidRPr="00F26EFD">
        <w:rPr>
          <w:rFonts w:eastAsia="標楷體" w:hAnsi="標楷體"/>
          <w:b/>
          <w:bCs/>
          <w:sz w:val="28"/>
          <w:szCs w:val="28"/>
          <w:u w:val="single"/>
        </w:rPr>
        <w:t>酮</w:t>
      </w:r>
      <w:proofErr w:type="gramEnd"/>
      <w:r w:rsidRPr="00F26EFD">
        <w:rPr>
          <w:rFonts w:eastAsia="標楷體" w:hAnsi="標楷體"/>
          <w:b/>
          <w:bCs/>
          <w:sz w:val="28"/>
          <w:szCs w:val="28"/>
          <w:u w:val="single"/>
        </w:rPr>
        <w:t>酸中毒</w:t>
      </w:r>
      <w:r w:rsidRPr="00F26EFD">
        <w:rPr>
          <w:rFonts w:eastAsia="標楷體"/>
          <w:b/>
          <w:bCs/>
          <w:sz w:val="28"/>
          <w:szCs w:val="28"/>
          <w:u w:val="single"/>
        </w:rPr>
        <w:t>Diabetic Ketoacidosis (DKA)</w:t>
      </w:r>
      <w:r>
        <w:rPr>
          <w:rFonts w:eastAsia="標楷體" w:hint="eastAsia"/>
          <w:b/>
          <w:bCs/>
          <w:sz w:val="28"/>
          <w:szCs w:val="28"/>
          <w:u w:val="single"/>
        </w:rPr>
        <w:t>處理流程</w:t>
      </w:r>
    </w:p>
    <w:p w14:paraId="6F685BDA" w14:textId="70C4CACE" w:rsidR="0087185C" w:rsidRPr="0087185C" w:rsidRDefault="0087185C" w:rsidP="0087185C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新北市立土城醫院</w:t>
      </w:r>
      <w:r w:rsidR="006A60F0">
        <w:rPr>
          <w:rFonts w:eastAsia="標楷體" w:hAnsi="標楷體" w:hint="eastAsia"/>
        </w:rPr>
        <w:t>新陳代謝科</w:t>
      </w:r>
    </w:p>
    <w:p w14:paraId="2E434043" w14:textId="277677F2" w:rsidR="0087185C" w:rsidRDefault="0087185C" w:rsidP="0087185C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制定日期</w:t>
      </w:r>
      <w:r w:rsidRPr="0087185C">
        <w:rPr>
          <w:rFonts w:eastAsia="標楷體" w:hAnsi="標楷體" w:hint="eastAsia"/>
        </w:rPr>
        <w:t>: 5/2/2021</w:t>
      </w:r>
    </w:p>
    <w:p w14:paraId="06E4371D" w14:textId="77777777" w:rsidR="0087185C" w:rsidRDefault="0087185C" w:rsidP="0087185C">
      <w:pPr>
        <w:jc w:val="both"/>
        <w:rPr>
          <w:rFonts w:eastAsia="標楷體" w:hAnsi="標楷體"/>
        </w:rPr>
      </w:pPr>
    </w:p>
    <w:p w14:paraId="433CE16B" w14:textId="420AAAB2" w:rsidR="0087185C" w:rsidRPr="00627252" w:rsidRDefault="0087185C" w:rsidP="0087185C">
      <w:pPr>
        <w:jc w:val="both"/>
        <w:rPr>
          <w:rFonts w:eastAsia="標楷體"/>
        </w:rPr>
      </w:pPr>
      <w:r w:rsidRPr="00627252">
        <w:rPr>
          <w:rFonts w:eastAsia="標楷體" w:hAnsi="標楷體"/>
        </w:rPr>
        <w:t>在有經驗的醫療中心處置下，糖尿病</w:t>
      </w:r>
      <w:proofErr w:type="gramStart"/>
      <w:r w:rsidRPr="00627252">
        <w:rPr>
          <w:rFonts w:eastAsia="標楷體" w:hAnsi="標楷體"/>
        </w:rPr>
        <w:t>酮</w:t>
      </w:r>
      <w:proofErr w:type="gramEnd"/>
      <w:r w:rsidRPr="00627252">
        <w:rPr>
          <w:rFonts w:eastAsia="標楷體" w:hAnsi="標楷體"/>
        </w:rPr>
        <w:t>酸中毒的死亡率可降低至</w:t>
      </w:r>
      <w:r w:rsidRPr="00627252">
        <w:rPr>
          <w:rFonts w:eastAsia="標楷體"/>
        </w:rPr>
        <w:t>5%</w:t>
      </w:r>
      <w:r w:rsidRPr="00627252">
        <w:rPr>
          <w:rFonts w:eastAsia="標楷體" w:hAnsi="標楷體"/>
        </w:rPr>
        <w:t>以下．依其促成的原因、診斷、鑑別診斷及治療處置，簡述如下：</w:t>
      </w:r>
    </w:p>
    <w:p w14:paraId="11A0ACE7" w14:textId="77777777" w:rsidR="0087185C" w:rsidRPr="00627252" w:rsidRDefault="0087185C" w:rsidP="0087185C">
      <w:pPr>
        <w:jc w:val="both"/>
        <w:rPr>
          <w:rFonts w:eastAsia="標楷體"/>
        </w:rPr>
      </w:pPr>
    </w:p>
    <w:p w14:paraId="5C15C407" w14:textId="77777777" w:rsidR="0087185C" w:rsidRPr="00627252" w:rsidRDefault="0087185C" w:rsidP="0087185C">
      <w:pPr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促成的原因：</w:t>
      </w:r>
      <w:r w:rsidRPr="00627252">
        <w:rPr>
          <w:rFonts w:eastAsia="標楷體" w:hAnsi="標楷體"/>
        </w:rPr>
        <w:t>主要是感染，其它的有腦血管疾病、酗酒、胰臟炎、心肌梗塞、創傷及藥物如</w:t>
      </w:r>
      <w:r w:rsidRPr="00627252">
        <w:rPr>
          <w:rFonts w:eastAsia="標楷體"/>
        </w:rPr>
        <w:t xml:space="preserve">corticosteroids, thiazides, and sympathomimetic agents(e.g., dobutamine and </w:t>
      </w:r>
      <w:proofErr w:type="gramStart"/>
      <w:r w:rsidRPr="00627252">
        <w:rPr>
          <w:rFonts w:eastAsia="標楷體"/>
        </w:rPr>
        <w:t>terbutaline)</w:t>
      </w:r>
      <w:r w:rsidRPr="00627252">
        <w:rPr>
          <w:rFonts w:eastAsia="標楷體" w:hAnsi="標楷體"/>
        </w:rPr>
        <w:t>等</w:t>
      </w:r>
      <w:proofErr w:type="gramEnd"/>
      <w:r w:rsidRPr="00627252">
        <w:rPr>
          <w:rFonts w:eastAsia="標楷體" w:hAnsi="標楷體"/>
        </w:rPr>
        <w:t>．新診斷的第</w:t>
      </w:r>
      <w:r w:rsidRPr="00627252">
        <w:rPr>
          <w:rFonts w:eastAsia="標楷體"/>
        </w:rPr>
        <w:t>1</w:t>
      </w:r>
      <w:r w:rsidRPr="00627252">
        <w:rPr>
          <w:rFonts w:eastAsia="標楷體" w:hAnsi="標楷體"/>
        </w:rPr>
        <w:t>型糖尿病病人或由於病人的飲食異常，或害怕低血糖、尋求另類治療或害怕體重增加等等而中斷胰島素注射治療的第</w:t>
      </w:r>
      <w:r w:rsidRPr="00627252">
        <w:rPr>
          <w:rFonts w:eastAsia="標楷體"/>
        </w:rPr>
        <w:t>1</w:t>
      </w:r>
      <w:r w:rsidRPr="00627252">
        <w:rPr>
          <w:rFonts w:eastAsia="標楷體" w:hAnsi="標楷體"/>
        </w:rPr>
        <w:t>型糖尿病病人．</w:t>
      </w:r>
    </w:p>
    <w:p w14:paraId="4A0E1D87" w14:textId="77777777" w:rsidR="0087185C" w:rsidRPr="00627252" w:rsidRDefault="0087185C" w:rsidP="0087185C">
      <w:pPr>
        <w:tabs>
          <w:tab w:val="left" w:pos="7365"/>
        </w:tabs>
        <w:jc w:val="both"/>
        <w:rPr>
          <w:rFonts w:eastAsia="標楷體"/>
        </w:rPr>
      </w:pPr>
      <w:r w:rsidRPr="00627252">
        <w:rPr>
          <w:rFonts w:eastAsia="標楷體"/>
        </w:rPr>
        <w:tab/>
      </w:r>
    </w:p>
    <w:p w14:paraId="1A8FADD8" w14:textId="77777777" w:rsidR="0087185C" w:rsidRPr="00627252" w:rsidRDefault="0087185C" w:rsidP="0087185C">
      <w:pPr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診斷：</w:t>
      </w:r>
      <w:r w:rsidRPr="00627252">
        <w:rPr>
          <w:rFonts w:eastAsia="標楷體" w:hAnsi="標楷體"/>
        </w:rPr>
        <w:t>詳細病史及理學檢查是必需的．詳細病史包括個人基本資料、性別、年齡、職業、主訴及病史；由於是急性發病，有</w:t>
      </w:r>
      <w:proofErr w:type="gramStart"/>
      <w:r w:rsidRPr="00627252">
        <w:rPr>
          <w:rFonts w:eastAsia="標楷體" w:hAnsi="標楷體"/>
        </w:rPr>
        <w:t>時侯</w:t>
      </w:r>
      <w:proofErr w:type="gramEnd"/>
      <w:r w:rsidRPr="00627252">
        <w:rPr>
          <w:rFonts w:eastAsia="標楷體" w:hAnsi="標楷體"/>
        </w:rPr>
        <w:t>病發前的症狀並不明顯，一般典型的症狀有多尿、多渴、多吃、體重減輕、噁心、嘔吐、腹痛、脫水現象、虛弱、感覺模糊甚或昏迷．過去病史</w:t>
      </w:r>
      <w:r w:rsidRPr="00627252">
        <w:rPr>
          <w:rFonts w:eastAsia="標楷體"/>
        </w:rPr>
        <w:t>(</w:t>
      </w:r>
      <w:r w:rsidRPr="00627252">
        <w:rPr>
          <w:rFonts w:eastAsia="標楷體" w:hAnsi="標楷體"/>
        </w:rPr>
        <w:t>什麼病</w:t>
      </w:r>
      <w:r w:rsidRPr="00627252">
        <w:rPr>
          <w:rFonts w:eastAsia="標楷體"/>
        </w:rPr>
        <w:t>?</w:t>
      </w:r>
      <w:r w:rsidRPr="00627252">
        <w:rPr>
          <w:rFonts w:eastAsia="標楷體" w:hAnsi="標楷體"/>
        </w:rPr>
        <w:t>有多久</w:t>
      </w:r>
      <w:r w:rsidRPr="00627252">
        <w:rPr>
          <w:rFonts w:eastAsia="標楷體"/>
        </w:rPr>
        <w:t>?</w:t>
      </w:r>
      <w:r w:rsidRPr="00627252">
        <w:rPr>
          <w:rFonts w:eastAsia="標楷體" w:hAnsi="標楷體"/>
        </w:rPr>
        <w:t>用什麼藥或手術來治療</w:t>
      </w:r>
      <w:r w:rsidRPr="00627252">
        <w:rPr>
          <w:rFonts w:eastAsia="標楷體"/>
        </w:rPr>
        <w:t>?</w:t>
      </w:r>
      <w:r w:rsidRPr="00627252">
        <w:rPr>
          <w:rFonts w:eastAsia="標楷體" w:hAnsi="標楷體"/>
        </w:rPr>
        <w:t>在那家醫院或診所等所作的診斷及治療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，個人嗜好</w:t>
      </w:r>
      <w:r w:rsidRPr="00627252">
        <w:rPr>
          <w:rFonts w:eastAsia="標楷體"/>
        </w:rPr>
        <w:t>(</w:t>
      </w:r>
      <w:r w:rsidRPr="00627252">
        <w:rPr>
          <w:rFonts w:eastAsia="標楷體" w:hAnsi="標楷體"/>
        </w:rPr>
        <w:t>如</w:t>
      </w:r>
      <w:proofErr w:type="gramStart"/>
      <w:r w:rsidRPr="00627252">
        <w:rPr>
          <w:rFonts w:eastAsia="標楷體" w:hAnsi="標楷體"/>
        </w:rPr>
        <w:t>菸</w:t>
      </w:r>
      <w:proofErr w:type="gramEnd"/>
      <w:r w:rsidRPr="00627252">
        <w:rPr>
          <w:rFonts w:eastAsia="標楷體" w:hAnsi="標楷體"/>
        </w:rPr>
        <w:t>、酒及檳榔等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及家族病史亦要儘量詳記．從頭到腳的理學檢查則包括身高、體重、血壓、體溫、呼吸</w:t>
      </w:r>
      <w:r w:rsidRPr="00627252">
        <w:rPr>
          <w:rFonts w:eastAsia="標楷體"/>
        </w:rPr>
        <w:t>(</w:t>
      </w:r>
      <w:r w:rsidRPr="00627252">
        <w:rPr>
          <w:rFonts w:eastAsia="標楷體" w:hAnsi="標楷體"/>
        </w:rPr>
        <w:t>有否</w:t>
      </w:r>
      <w:proofErr w:type="spellStart"/>
      <w:r w:rsidRPr="00627252">
        <w:rPr>
          <w:rFonts w:eastAsia="標楷體"/>
        </w:rPr>
        <w:t>Kussmaul</w:t>
      </w:r>
      <w:proofErr w:type="spellEnd"/>
      <w:r w:rsidRPr="00627252">
        <w:rPr>
          <w:rFonts w:eastAsia="標楷體"/>
        </w:rPr>
        <w:t xml:space="preserve"> respirations</w:t>
      </w:r>
      <w:r w:rsidRPr="00627252">
        <w:rPr>
          <w:rFonts w:eastAsia="標楷體" w:hAnsi="標楷體"/>
        </w:rPr>
        <w:t>？</w:t>
      </w:r>
      <w:proofErr w:type="gramStart"/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及脈搏等</w:t>
      </w:r>
      <w:proofErr w:type="gramEnd"/>
      <w:r w:rsidRPr="00627252">
        <w:rPr>
          <w:rFonts w:eastAsia="標楷體" w:hAnsi="標楷體"/>
        </w:rPr>
        <w:t>；檢視皮膚、舌頭及眼窩，對評估脫水的程度十分有幫助．實驗室的診斷條件有血漿血糖</w:t>
      </w:r>
      <w:r w:rsidRPr="00627252">
        <w:rPr>
          <w:rFonts w:eastAsia="標楷體"/>
        </w:rPr>
        <w:t xml:space="preserve">&gt;250mg/dL, </w:t>
      </w:r>
      <w:r w:rsidRPr="00627252">
        <w:rPr>
          <w:rFonts w:eastAsia="標楷體" w:hAnsi="標楷體"/>
        </w:rPr>
        <w:t>動脈血</w:t>
      </w:r>
      <w:r w:rsidRPr="00627252">
        <w:rPr>
          <w:rFonts w:eastAsia="標楷體"/>
        </w:rPr>
        <w:t xml:space="preserve"> pH&lt;7.30, bicarbonate&lt;15mEq/L, Urine ketones and serum ketones: positive, </w:t>
      </w:r>
      <w:r w:rsidRPr="00627252">
        <w:rPr>
          <w:rFonts w:eastAsia="標楷體" w:hAnsi="標楷體"/>
        </w:rPr>
        <w:t>及</w:t>
      </w:r>
      <w:r w:rsidRPr="00627252">
        <w:rPr>
          <w:rFonts w:eastAsia="標楷體"/>
        </w:rPr>
        <w:t>anion gap &gt;10mEq/L.</w:t>
      </w:r>
    </w:p>
    <w:p w14:paraId="150CFD3B" w14:textId="77777777" w:rsidR="0087185C" w:rsidRPr="00627252" w:rsidRDefault="0087185C" w:rsidP="0087185C">
      <w:pPr>
        <w:jc w:val="both"/>
        <w:rPr>
          <w:rFonts w:eastAsia="標楷體"/>
        </w:rPr>
      </w:pPr>
    </w:p>
    <w:p w14:paraId="2E5B7808" w14:textId="77777777" w:rsidR="0087185C" w:rsidRPr="00627252" w:rsidRDefault="0087185C" w:rsidP="0087185C">
      <w:pPr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鑑別診斷</w:t>
      </w:r>
      <w:r w:rsidRPr="00627252">
        <w:rPr>
          <w:rFonts w:eastAsia="標楷體"/>
          <w:b/>
        </w:rPr>
        <w:t>:</w:t>
      </w:r>
      <w:r w:rsidRPr="00627252">
        <w:rPr>
          <w:rFonts w:eastAsia="標楷體"/>
        </w:rPr>
        <w:t xml:space="preserve"> </w:t>
      </w:r>
      <w:r w:rsidRPr="00627252">
        <w:rPr>
          <w:rFonts w:eastAsia="標楷體" w:hAnsi="標楷體"/>
        </w:rPr>
        <w:t>糖尿病</w:t>
      </w:r>
      <w:proofErr w:type="gramStart"/>
      <w:r w:rsidRPr="00627252">
        <w:rPr>
          <w:rFonts w:eastAsia="標楷體" w:hAnsi="標楷體"/>
        </w:rPr>
        <w:t>酮</w:t>
      </w:r>
      <w:proofErr w:type="gramEnd"/>
      <w:r w:rsidRPr="00627252">
        <w:rPr>
          <w:rFonts w:eastAsia="標楷體" w:hAnsi="標楷體"/>
        </w:rPr>
        <w:t>酸中毒其血糖</w:t>
      </w:r>
      <w:r>
        <w:rPr>
          <w:rFonts w:eastAsia="標楷體" w:hAnsi="標楷體" w:hint="eastAsia"/>
        </w:rPr>
        <w:t>通常</w:t>
      </w:r>
      <w:r w:rsidRPr="00627252">
        <w:rPr>
          <w:rFonts w:eastAsia="標楷體"/>
        </w:rPr>
        <w:t>&gt;250mg/dL</w:t>
      </w:r>
      <w:r w:rsidRPr="00627252">
        <w:rPr>
          <w:rFonts w:eastAsia="標楷體" w:hAnsi="標楷體"/>
        </w:rPr>
        <w:t>，其它</w:t>
      </w:r>
      <w:proofErr w:type="gramStart"/>
      <w:r w:rsidRPr="00627252">
        <w:rPr>
          <w:rFonts w:eastAsia="標楷體" w:hAnsi="標楷體"/>
        </w:rPr>
        <w:t>酮</w:t>
      </w:r>
      <w:proofErr w:type="gramEnd"/>
      <w:r w:rsidRPr="00627252">
        <w:rPr>
          <w:rFonts w:eastAsia="標楷體" w:hAnsi="標楷體"/>
        </w:rPr>
        <w:t>酸中毒的血糖則很少超過</w:t>
      </w:r>
      <w:r w:rsidRPr="00627252">
        <w:rPr>
          <w:rFonts w:eastAsia="標楷體"/>
        </w:rPr>
        <w:t>250mg/dL</w:t>
      </w:r>
      <w:r w:rsidRPr="00627252">
        <w:rPr>
          <w:rFonts w:eastAsia="標楷體" w:hAnsi="標楷體"/>
        </w:rPr>
        <w:t>．</w:t>
      </w:r>
      <w:proofErr w:type="gramStart"/>
      <w:r w:rsidRPr="00627252">
        <w:rPr>
          <w:rFonts w:eastAsia="標楷體" w:hAnsi="標楷體"/>
        </w:rPr>
        <w:t>酮</w:t>
      </w:r>
      <w:proofErr w:type="gramEnd"/>
      <w:r w:rsidRPr="00627252">
        <w:rPr>
          <w:rFonts w:eastAsia="標楷體" w:hAnsi="標楷體"/>
        </w:rPr>
        <w:t>酸中毒亦可由下列因素造成，例如：飢饉、酒精過量、藥物或甲醇</w:t>
      </w:r>
      <w:r w:rsidRPr="00627252">
        <w:rPr>
          <w:rFonts w:eastAsia="標楷體"/>
        </w:rPr>
        <w:t>(</w:t>
      </w:r>
      <w:r w:rsidRPr="00627252">
        <w:rPr>
          <w:rFonts w:eastAsia="標楷體" w:hAnsi="標楷體"/>
        </w:rPr>
        <w:t>假酒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等，另外感染及心臟衰竭等等亦可引起酸中毒</w:t>
      </w:r>
      <w:r>
        <w:rPr>
          <w:rFonts w:eastAsia="標楷體" w:hAnsi="標楷體" w:hint="eastAsia"/>
        </w:rPr>
        <w:t>。</w:t>
      </w:r>
    </w:p>
    <w:p w14:paraId="06189C35" w14:textId="77777777" w:rsidR="0087185C" w:rsidRPr="00627252" w:rsidRDefault="0087185C" w:rsidP="0087185C">
      <w:pPr>
        <w:jc w:val="both"/>
        <w:rPr>
          <w:rFonts w:eastAsia="標楷體"/>
        </w:rPr>
      </w:pPr>
    </w:p>
    <w:p w14:paraId="792D53CC" w14:textId="77777777" w:rsidR="0087185C" w:rsidRPr="00627252" w:rsidRDefault="0087185C" w:rsidP="0087185C">
      <w:pPr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治療：</w:t>
      </w:r>
      <w:r w:rsidRPr="00627252">
        <w:rPr>
          <w:rFonts w:eastAsia="標楷體" w:hAnsi="標楷體"/>
        </w:rPr>
        <w:t>四個原則要謹記：</w:t>
      </w:r>
      <w:r w:rsidRPr="00627252">
        <w:rPr>
          <w:rFonts w:eastAsia="標楷體"/>
        </w:rPr>
        <w:t>(1)</w:t>
      </w:r>
      <w:r w:rsidRPr="00627252">
        <w:rPr>
          <w:rFonts w:eastAsia="標楷體" w:hAnsi="標楷體"/>
        </w:rPr>
        <w:t>靜脈注射補充足夠的水分，糖尿病</w:t>
      </w:r>
      <w:proofErr w:type="gramStart"/>
      <w:r w:rsidRPr="00627252">
        <w:rPr>
          <w:rFonts w:eastAsia="標楷體" w:hAnsi="標楷體"/>
        </w:rPr>
        <w:t>酮</w:t>
      </w:r>
      <w:proofErr w:type="gramEnd"/>
      <w:r w:rsidRPr="00627252">
        <w:rPr>
          <w:rFonts w:eastAsia="標楷體" w:hAnsi="標楷體"/>
        </w:rPr>
        <w:t>酸中毒的病人水分缺失約</w:t>
      </w:r>
      <w:r w:rsidRPr="00627252">
        <w:rPr>
          <w:rFonts w:eastAsia="標楷體"/>
        </w:rPr>
        <w:t>6</w:t>
      </w:r>
      <w:r w:rsidRPr="00627252">
        <w:rPr>
          <w:rFonts w:eastAsia="標楷體" w:hAnsi="標楷體"/>
        </w:rPr>
        <w:t>公升；</w:t>
      </w:r>
      <w:r w:rsidRPr="00627252">
        <w:rPr>
          <w:rFonts w:eastAsia="標楷體"/>
        </w:rPr>
        <w:t>(2)</w:t>
      </w:r>
      <w:r w:rsidRPr="00627252">
        <w:rPr>
          <w:rFonts w:eastAsia="標楷體" w:hAnsi="標楷體"/>
        </w:rPr>
        <w:t>低劑量胰島素治療，成年人每天靜脈注射胰島素可達</w:t>
      </w:r>
      <w:r w:rsidRPr="00627252">
        <w:rPr>
          <w:rFonts w:eastAsia="標楷體"/>
        </w:rPr>
        <w:t>100</w:t>
      </w:r>
      <w:r w:rsidRPr="00627252">
        <w:rPr>
          <w:rFonts w:eastAsia="標楷體" w:hAnsi="標楷體"/>
        </w:rPr>
        <w:t>單位以上；</w:t>
      </w:r>
      <w:r w:rsidRPr="00627252">
        <w:rPr>
          <w:rFonts w:eastAsia="標楷體"/>
        </w:rPr>
        <w:t>(3)</w:t>
      </w:r>
      <w:r w:rsidRPr="00627252">
        <w:rPr>
          <w:rFonts w:eastAsia="標楷體" w:hAnsi="標楷體"/>
        </w:rPr>
        <w:t>注意補充血中電解質的平衡；</w:t>
      </w:r>
      <w:r w:rsidRPr="00627252">
        <w:rPr>
          <w:rFonts w:eastAsia="標楷體"/>
        </w:rPr>
        <w:t>(4)</w:t>
      </w:r>
      <w:r w:rsidRPr="00627252">
        <w:rPr>
          <w:rFonts w:eastAsia="標楷體" w:hAnsi="標楷體"/>
        </w:rPr>
        <w:t>密切監視病情的進展及診斷伴隨的疾病，隨時調整治療策略，以達最佳的治療目標．</w:t>
      </w:r>
    </w:p>
    <w:p w14:paraId="5AF4C24D" w14:textId="77777777" w:rsidR="0087185C" w:rsidRPr="00627252" w:rsidRDefault="0087185C" w:rsidP="0087185C">
      <w:pPr>
        <w:jc w:val="both"/>
        <w:rPr>
          <w:rFonts w:eastAsia="標楷體"/>
        </w:rPr>
      </w:pPr>
    </w:p>
    <w:p w14:paraId="7ACEF449" w14:textId="77777777" w:rsidR="0087185C" w:rsidRPr="00627252" w:rsidRDefault="0087185C" w:rsidP="0087185C">
      <w:pPr>
        <w:numPr>
          <w:ilvl w:val="0"/>
          <w:numId w:val="1"/>
        </w:numPr>
        <w:jc w:val="both"/>
        <w:rPr>
          <w:rFonts w:eastAsia="標楷體"/>
        </w:rPr>
      </w:pPr>
      <w:r w:rsidRPr="00627252">
        <w:rPr>
          <w:rFonts w:eastAsia="標楷體" w:hAnsi="標楷體"/>
        </w:rPr>
        <w:t>靜脈注射補充足夠的水分，糖尿病</w:t>
      </w:r>
      <w:proofErr w:type="gramStart"/>
      <w:r w:rsidRPr="00627252">
        <w:rPr>
          <w:rFonts w:eastAsia="標楷體" w:hAnsi="標楷體"/>
        </w:rPr>
        <w:t>酮</w:t>
      </w:r>
      <w:proofErr w:type="gramEnd"/>
      <w:r w:rsidRPr="00627252">
        <w:rPr>
          <w:rFonts w:eastAsia="標楷體" w:hAnsi="標楷體"/>
        </w:rPr>
        <w:t>酸中毒的病人水分缺失約</w:t>
      </w:r>
      <w:r w:rsidRPr="00627252">
        <w:rPr>
          <w:rFonts w:eastAsia="標楷體"/>
        </w:rPr>
        <w:t>6</w:t>
      </w:r>
      <w:r w:rsidRPr="00627252">
        <w:rPr>
          <w:rFonts w:eastAsia="標楷體" w:hAnsi="標楷體"/>
        </w:rPr>
        <w:t>公升</w:t>
      </w:r>
      <w:r w:rsidRPr="00627252">
        <w:rPr>
          <w:rFonts w:eastAsia="標楷體"/>
        </w:rPr>
        <w:t>:</w:t>
      </w:r>
    </w:p>
    <w:p w14:paraId="707E9F6F" w14:textId="77777777" w:rsidR="0087185C" w:rsidRPr="00627252" w:rsidRDefault="0087185C" w:rsidP="0087185C">
      <w:pPr>
        <w:ind w:left="360"/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成年人</w:t>
      </w:r>
      <w:r w:rsidRPr="00627252">
        <w:rPr>
          <w:rFonts w:eastAsia="標楷體" w:hAnsi="標楷體"/>
        </w:rPr>
        <w:t>在沒有心臟病的</w:t>
      </w:r>
      <w:proofErr w:type="gramStart"/>
      <w:r w:rsidRPr="00627252">
        <w:rPr>
          <w:rFonts w:eastAsia="標楷體" w:hAnsi="標楷體"/>
        </w:rPr>
        <w:t>前題</w:t>
      </w:r>
      <w:proofErr w:type="gramEnd"/>
      <w:r w:rsidRPr="00627252">
        <w:rPr>
          <w:rFonts w:eastAsia="標楷體" w:hAnsi="標楷體"/>
        </w:rPr>
        <w:t>下，第</w:t>
      </w:r>
      <w:r w:rsidRPr="00627252">
        <w:rPr>
          <w:rFonts w:eastAsia="標楷體"/>
        </w:rPr>
        <w:t>1</w:t>
      </w:r>
      <w:r w:rsidRPr="00627252">
        <w:rPr>
          <w:rFonts w:eastAsia="標楷體" w:hAnsi="標楷體"/>
        </w:rPr>
        <w:t>小時以</w:t>
      </w:r>
      <w:r w:rsidRPr="00627252">
        <w:rPr>
          <w:rFonts w:eastAsia="標楷體"/>
        </w:rPr>
        <w:t>isotonic saline NaCl 0.9%</w:t>
      </w:r>
      <w:r w:rsidRPr="00627252">
        <w:rPr>
          <w:rFonts w:eastAsia="標楷體" w:hAnsi="標楷體"/>
        </w:rPr>
        <w:t>每小時靜脈注射</w:t>
      </w:r>
      <w:r w:rsidRPr="00627252">
        <w:rPr>
          <w:rFonts w:eastAsia="標楷體"/>
        </w:rPr>
        <w:t>15-20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ml/Kg body weight</w:t>
      </w:r>
      <w:r w:rsidRPr="00627252">
        <w:rPr>
          <w:rFonts w:eastAsia="標楷體" w:hAnsi="標楷體"/>
        </w:rPr>
        <w:t>．</w:t>
      </w:r>
      <w:proofErr w:type="spellStart"/>
      <w:r w:rsidRPr="00627252">
        <w:rPr>
          <w:rFonts w:eastAsia="標楷體"/>
        </w:rPr>
        <w:t>Hr</w:t>
      </w:r>
      <w:proofErr w:type="spellEnd"/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(</w:t>
      </w:r>
      <w:r w:rsidRPr="00627252">
        <w:rPr>
          <w:rFonts w:eastAsia="標楷體" w:hAnsi="標楷體"/>
        </w:rPr>
        <w:t>約</w:t>
      </w:r>
      <w:r w:rsidRPr="00627252">
        <w:rPr>
          <w:rFonts w:eastAsia="標楷體"/>
        </w:rPr>
        <w:t>1-1.5</w:t>
      </w:r>
      <w:r w:rsidRPr="00627252">
        <w:rPr>
          <w:rFonts w:eastAsia="標楷體" w:hAnsi="標楷體"/>
        </w:rPr>
        <w:t>公升</w:t>
      </w:r>
      <w:r w:rsidRPr="00627252">
        <w:rPr>
          <w:rFonts w:eastAsia="標楷體"/>
        </w:rPr>
        <w:t>/</w:t>
      </w:r>
      <w:r w:rsidRPr="00627252">
        <w:rPr>
          <w:rFonts w:eastAsia="標楷體" w:hAnsi="標楷體"/>
        </w:rPr>
        <w:t>小時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，相當於</w:t>
      </w:r>
      <w:r w:rsidRPr="00627252">
        <w:rPr>
          <w:rFonts w:eastAsia="標楷體"/>
        </w:rPr>
        <w:t>fluid challenge</w:t>
      </w:r>
      <w:r w:rsidRPr="00627252">
        <w:rPr>
          <w:rFonts w:eastAsia="標楷體" w:hAnsi="標楷體"/>
        </w:rPr>
        <w:t>的醫囑，</w:t>
      </w:r>
      <w:proofErr w:type="gramStart"/>
      <w:r w:rsidRPr="00627252">
        <w:rPr>
          <w:rFonts w:eastAsia="標楷體" w:hAnsi="標楷體"/>
        </w:rPr>
        <w:t>以後視血中</w:t>
      </w:r>
      <w:proofErr w:type="gramEnd"/>
      <w:r w:rsidRPr="00627252">
        <w:rPr>
          <w:rFonts w:eastAsia="標楷體" w:hAnsi="標楷體"/>
        </w:rPr>
        <w:t>鈉離子的濃度，以</w:t>
      </w:r>
      <w:r w:rsidRPr="00627252">
        <w:rPr>
          <w:rFonts w:eastAsia="標楷體"/>
        </w:rPr>
        <w:t>half saline 0.45%(</w:t>
      </w:r>
      <w:r w:rsidRPr="00627252">
        <w:rPr>
          <w:rFonts w:eastAsia="標楷體" w:hAnsi="標楷體"/>
        </w:rPr>
        <w:t>血中鈉離子</w:t>
      </w:r>
      <w:r w:rsidRPr="00627252">
        <w:rPr>
          <w:rFonts w:eastAsia="標楷體" w:hAnsi="標楷體"/>
        </w:rPr>
        <w:lastRenderedPageBreak/>
        <w:t>濃度正常或增加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或</w:t>
      </w:r>
      <w:r w:rsidRPr="00627252">
        <w:rPr>
          <w:rFonts w:eastAsia="標楷體"/>
        </w:rPr>
        <w:t xml:space="preserve"> isotonic saline NaCl 0.9%(</w:t>
      </w:r>
      <w:r w:rsidRPr="00627252">
        <w:rPr>
          <w:rFonts w:eastAsia="標楷體" w:hAnsi="標楷體"/>
        </w:rPr>
        <w:t>血中鈉離子濃度降低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每小時靜脈注射</w:t>
      </w:r>
      <w:r w:rsidRPr="00627252">
        <w:rPr>
          <w:rFonts w:eastAsia="標楷體"/>
        </w:rPr>
        <w:t>4-14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ml/Kg body weight</w:t>
      </w:r>
      <w:r w:rsidRPr="00627252">
        <w:rPr>
          <w:rFonts w:eastAsia="標楷體" w:hAnsi="標楷體"/>
        </w:rPr>
        <w:t>．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 w:hAnsi="標楷體"/>
        </w:rPr>
        <w:t>．</w:t>
      </w:r>
      <w:r w:rsidRPr="00627252">
        <w:rPr>
          <w:rFonts w:eastAsia="標楷體"/>
        </w:rPr>
        <w:t>(65</w:t>
      </w:r>
      <w:r w:rsidRPr="00627252">
        <w:rPr>
          <w:rFonts w:eastAsia="標楷體" w:hAnsi="標楷體"/>
        </w:rPr>
        <w:t>公斤體重的病人，則每小時要注入</w:t>
      </w:r>
      <w:r w:rsidRPr="00627252">
        <w:rPr>
          <w:rFonts w:eastAsia="標楷體"/>
        </w:rPr>
        <w:t>260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mL/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 w:hAnsi="標楷體"/>
        </w:rPr>
        <w:t>或以上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！</w:t>
      </w:r>
    </w:p>
    <w:p w14:paraId="44B75C89" w14:textId="77777777" w:rsidR="0087185C" w:rsidRPr="00627252" w:rsidRDefault="0087185C" w:rsidP="0087185C">
      <w:pPr>
        <w:ind w:left="360"/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青少年</w:t>
      </w:r>
      <w:r w:rsidRPr="00627252">
        <w:rPr>
          <w:rFonts w:eastAsia="標楷體"/>
          <w:b/>
        </w:rPr>
        <w:t>&lt;20</w:t>
      </w:r>
      <w:r w:rsidRPr="00627252">
        <w:rPr>
          <w:rFonts w:eastAsia="標楷體" w:hAnsi="標楷體"/>
          <w:b/>
        </w:rPr>
        <w:t>歲</w:t>
      </w:r>
      <w:r w:rsidRPr="00627252">
        <w:rPr>
          <w:rFonts w:eastAsia="標楷體" w:hAnsi="標楷體"/>
        </w:rPr>
        <w:t>在沒有心臟病的</w:t>
      </w:r>
      <w:proofErr w:type="gramStart"/>
      <w:r w:rsidRPr="00627252">
        <w:rPr>
          <w:rFonts w:eastAsia="標楷體" w:hAnsi="標楷體"/>
        </w:rPr>
        <w:t>前題</w:t>
      </w:r>
      <w:proofErr w:type="gramEnd"/>
      <w:r w:rsidRPr="00627252">
        <w:rPr>
          <w:rFonts w:eastAsia="標楷體" w:hAnsi="標楷體"/>
        </w:rPr>
        <w:t>下，第</w:t>
      </w:r>
      <w:r w:rsidRPr="00627252">
        <w:rPr>
          <w:rFonts w:eastAsia="標楷體"/>
        </w:rPr>
        <w:t>1</w:t>
      </w:r>
      <w:r w:rsidRPr="00627252">
        <w:rPr>
          <w:rFonts w:eastAsia="標楷體" w:hAnsi="標楷體"/>
        </w:rPr>
        <w:t>小時以</w:t>
      </w:r>
      <w:r w:rsidRPr="00627252">
        <w:rPr>
          <w:rFonts w:eastAsia="標楷體"/>
        </w:rPr>
        <w:t>isotonic saline NaCl 0.9%</w:t>
      </w:r>
      <w:r w:rsidRPr="00627252">
        <w:rPr>
          <w:rFonts w:eastAsia="標楷體" w:hAnsi="標楷體"/>
        </w:rPr>
        <w:t>每小時靜脈注射</w:t>
      </w:r>
      <w:r w:rsidRPr="00627252">
        <w:rPr>
          <w:rFonts w:eastAsia="標楷體"/>
        </w:rPr>
        <w:t>10-20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ml/Kg body weight</w:t>
      </w:r>
      <w:r w:rsidRPr="00627252">
        <w:rPr>
          <w:rFonts w:eastAsia="標楷體" w:hAnsi="標楷體"/>
        </w:rPr>
        <w:t>．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 w:hAnsi="標楷體"/>
        </w:rPr>
        <w:t>，前四小時水分總量</w:t>
      </w:r>
      <w:proofErr w:type="gramStart"/>
      <w:r w:rsidRPr="00627252">
        <w:rPr>
          <w:rFonts w:eastAsia="標楷體" w:hAnsi="標楷體"/>
        </w:rPr>
        <w:t>勿</w:t>
      </w:r>
      <w:proofErr w:type="gramEnd"/>
      <w:r w:rsidRPr="00627252">
        <w:rPr>
          <w:rFonts w:eastAsia="標楷體" w:hAnsi="標楷體"/>
        </w:rPr>
        <w:t>超過每公斤體重</w:t>
      </w:r>
      <w:r w:rsidRPr="00627252">
        <w:rPr>
          <w:rFonts w:eastAsia="標楷體"/>
        </w:rPr>
        <w:t>50mL</w:t>
      </w:r>
      <w:r w:rsidRPr="00627252">
        <w:rPr>
          <w:rFonts w:eastAsia="標楷體" w:hAnsi="標楷體"/>
        </w:rPr>
        <w:t>．以後</w:t>
      </w:r>
      <w:proofErr w:type="gramStart"/>
      <w:r w:rsidRPr="00627252">
        <w:rPr>
          <w:rFonts w:eastAsia="標楷體" w:hAnsi="標楷體"/>
        </w:rPr>
        <w:t>則視血中</w:t>
      </w:r>
      <w:proofErr w:type="gramEnd"/>
      <w:r w:rsidRPr="00627252">
        <w:rPr>
          <w:rFonts w:eastAsia="標楷體" w:hAnsi="標楷體"/>
        </w:rPr>
        <w:t>鈉離子的濃度，以</w:t>
      </w:r>
      <w:r w:rsidRPr="00627252">
        <w:rPr>
          <w:rFonts w:eastAsia="標楷體"/>
        </w:rPr>
        <w:t>half saline 0.45%(</w:t>
      </w:r>
      <w:r w:rsidRPr="00627252">
        <w:rPr>
          <w:rFonts w:eastAsia="標楷體" w:hAnsi="標楷體"/>
        </w:rPr>
        <w:t>血中鈉離子濃度正常或增加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或</w:t>
      </w:r>
      <w:r w:rsidRPr="00627252">
        <w:rPr>
          <w:rFonts w:eastAsia="標楷體"/>
        </w:rPr>
        <w:t>isotonic saline NaCl 0.9%(</w:t>
      </w:r>
      <w:r w:rsidRPr="00627252">
        <w:rPr>
          <w:rFonts w:eastAsia="標楷體" w:hAnsi="標楷體"/>
        </w:rPr>
        <w:t>血中鈉離子濃度降低</w:t>
      </w:r>
      <w:r w:rsidRPr="00627252">
        <w:rPr>
          <w:rFonts w:eastAsia="標楷體"/>
        </w:rPr>
        <w:t>)</w:t>
      </w:r>
      <w:r w:rsidRPr="00627252">
        <w:rPr>
          <w:rFonts w:eastAsia="標楷體" w:hAnsi="標楷體"/>
        </w:rPr>
        <w:t>每小時靜脈注射</w:t>
      </w:r>
      <w:r w:rsidRPr="00627252">
        <w:rPr>
          <w:rFonts w:eastAsia="標楷體"/>
        </w:rPr>
        <w:t>4ml/Kg body weight</w:t>
      </w:r>
      <w:r w:rsidRPr="00627252">
        <w:rPr>
          <w:rFonts w:eastAsia="標楷體" w:hAnsi="標楷體"/>
        </w:rPr>
        <w:t>．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 w:hAnsi="標楷體"/>
        </w:rPr>
        <w:t>．當血糖降至</w:t>
      </w:r>
      <w:r w:rsidRPr="00627252">
        <w:rPr>
          <w:rFonts w:eastAsia="標楷體"/>
        </w:rPr>
        <w:t>250mg/dL</w:t>
      </w:r>
      <w:r w:rsidRPr="00627252">
        <w:rPr>
          <w:rFonts w:eastAsia="標楷體" w:hAnsi="標楷體"/>
        </w:rPr>
        <w:t>以下的時候，改用</w:t>
      </w:r>
      <w:r w:rsidRPr="00627252">
        <w:rPr>
          <w:rFonts w:eastAsia="標楷體"/>
        </w:rPr>
        <w:t>5% dextrose saline</w:t>
      </w:r>
      <w:r w:rsidRPr="00627252">
        <w:rPr>
          <w:rFonts w:eastAsia="標楷體" w:hAnsi="標楷體"/>
        </w:rPr>
        <w:t>，注射速率則視臨床條件而定</w:t>
      </w:r>
      <w:r>
        <w:rPr>
          <w:rFonts w:eastAsia="標楷體" w:hAnsi="標楷體" w:hint="eastAsia"/>
        </w:rPr>
        <w:t>。</w:t>
      </w:r>
    </w:p>
    <w:p w14:paraId="4965CD4F" w14:textId="77777777" w:rsidR="0087185C" w:rsidRPr="00627252" w:rsidRDefault="0087185C" w:rsidP="0087185C">
      <w:pPr>
        <w:numPr>
          <w:ilvl w:val="0"/>
          <w:numId w:val="1"/>
        </w:numPr>
        <w:jc w:val="both"/>
        <w:rPr>
          <w:rFonts w:eastAsia="標楷體"/>
        </w:rPr>
      </w:pPr>
      <w:r w:rsidRPr="00627252">
        <w:rPr>
          <w:rFonts w:eastAsia="標楷體" w:hAnsi="標楷體"/>
        </w:rPr>
        <w:t>低劑量胰島素治療</w:t>
      </w:r>
      <w:r w:rsidRPr="00627252">
        <w:rPr>
          <w:rFonts w:eastAsia="標楷體"/>
        </w:rPr>
        <w:t>(</w:t>
      </w:r>
      <w:r w:rsidRPr="00627252">
        <w:rPr>
          <w:rFonts w:eastAsia="標楷體" w:hAnsi="標楷體"/>
        </w:rPr>
        <w:t>在</w:t>
      </w:r>
      <w:r w:rsidRPr="00627252">
        <w:rPr>
          <w:rFonts w:eastAsia="標楷體"/>
        </w:rPr>
        <w:t>500mL normal saline</w:t>
      </w:r>
      <w:r w:rsidRPr="00627252">
        <w:rPr>
          <w:rFonts w:eastAsia="標楷體" w:hAnsi="標楷體"/>
        </w:rPr>
        <w:t>中，加入</w:t>
      </w:r>
      <w:r w:rsidRPr="00627252">
        <w:rPr>
          <w:rFonts w:eastAsia="標楷體"/>
        </w:rPr>
        <w:t xml:space="preserve">50 units RI </w:t>
      </w:r>
      <w:r w:rsidRPr="00627252">
        <w:rPr>
          <w:rFonts w:eastAsia="標楷體" w:hAnsi="標楷體"/>
        </w:rPr>
        <w:t>備用</w:t>
      </w:r>
      <w:r w:rsidRPr="00627252">
        <w:rPr>
          <w:rFonts w:eastAsia="標楷體"/>
        </w:rPr>
        <w:t>):</w:t>
      </w:r>
    </w:p>
    <w:p w14:paraId="61822BDC" w14:textId="77777777" w:rsidR="0087185C" w:rsidRPr="00627252" w:rsidRDefault="0087185C" w:rsidP="0087185C">
      <w:pPr>
        <w:ind w:left="360"/>
        <w:jc w:val="both"/>
        <w:rPr>
          <w:rFonts w:eastAsia="標楷體"/>
        </w:rPr>
      </w:pPr>
      <w:proofErr w:type="gramStart"/>
      <w:r w:rsidRPr="00627252">
        <w:rPr>
          <w:rFonts w:eastAsia="標楷體" w:hAnsi="標楷體"/>
          <w:b/>
        </w:rPr>
        <w:t>成年人</w:t>
      </w:r>
      <w:r w:rsidRPr="00627252">
        <w:rPr>
          <w:rFonts w:eastAsia="標楷體" w:hAnsi="標楷體"/>
        </w:rPr>
        <w:t>其血中</w:t>
      </w:r>
      <w:proofErr w:type="gramEnd"/>
      <w:r w:rsidRPr="00627252">
        <w:rPr>
          <w:rFonts w:eastAsia="標楷體" w:hAnsi="標楷體"/>
        </w:rPr>
        <w:t>鉀離子濃度在</w:t>
      </w:r>
      <w:r w:rsidRPr="00627252">
        <w:rPr>
          <w:rFonts w:eastAsia="標楷體"/>
        </w:rPr>
        <w:t>3.3mEq/L</w:t>
      </w:r>
      <w:r w:rsidRPr="00627252">
        <w:rPr>
          <w:rFonts w:eastAsia="標楷體" w:hAnsi="標楷體"/>
        </w:rPr>
        <w:t>或以上的時候，以</w:t>
      </w:r>
      <w:r w:rsidRPr="00627252">
        <w:rPr>
          <w:rFonts w:eastAsia="標楷體"/>
        </w:rPr>
        <w:t>regular insulin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( RI ) 0.15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units/Kg body weight</w:t>
      </w:r>
      <w:r w:rsidRPr="00627252">
        <w:rPr>
          <w:rFonts w:eastAsia="標楷體" w:hAnsi="標楷體"/>
        </w:rPr>
        <w:t>靜脈注射</w:t>
      </w:r>
      <w:r w:rsidRPr="00627252">
        <w:rPr>
          <w:rFonts w:eastAsia="標楷體"/>
        </w:rPr>
        <w:t>(bolus iv)</w:t>
      </w:r>
      <w:r w:rsidRPr="00627252">
        <w:rPr>
          <w:rFonts w:eastAsia="標楷體" w:hAnsi="標楷體"/>
        </w:rPr>
        <w:t>，後續以靜脈</w:t>
      </w:r>
      <w:r w:rsidRPr="00627252">
        <w:rPr>
          <w:rFonts w:eastAsia="標楷體"/>
        </w:rPr>
        <w:t>continuous iv infusion with 0.1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unit/Kg</w:t>
      </w:r>
      <w:r w:rsidRPr="00627252">
        <w:rPr>
          <w:rFonts w:eastAsia="標楷體" w:hAnsi="標楷體"/>
        </w:rPr>
        <w:t>．</w:t>
      </w:r>
      <w:proofErr w:type="spellStart"/>
      <w:r w:rsidRPr="00627252">
        <w:rPr>
          <w:rFonts w:eastAsia="標楷體"/>
        </w:rPr>
        <w:t>hr</w:t>
      </w:r>
      <w:proofErr w:type="spellEnd"/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(5-7units/h in adults)</w:t>
      </w:r>
      <w:r w:rsidRPr="00627252">
        <w:rPr>
          <w:rFonts w:eastAsia="標楷體" w:hAnsi="標楷體"/>
        </w:rPr>
        <w:t>，每天要注入約</w:t>
      </w:r>
      <w:r w:rsidRPr="00627252">
        <w:rPr>
          <w:rFonts w:eastAsia="標楷體"/>
        </w:rPr>
        <w:t xml:space="preserve">120 units RI </w:t>
      </w:r>
      <w:r w:rsidRPr="00627252">
        <w:rPr>
          <w:rFonts w:eastAsia="標楷體" w:hAnsi="標楷體"/>
        </w:rPr>
        <w:t>或以上！</w:t>
      </w:r>
    </w:p>
    <w:p w14:paraId="59D980CB" w14:textId="77777777" w:rsidR="0087185C" w:rsidRPr="00627252" w:rsidRDefault="0087185C" w:rsidP="0087185C">
      <w:pPr>
        <w:ind w:left="360"/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青少年</w:t>
      </w:r>
      <w:r w:rsidRPr="00627252">
        <w:rPr>
          <w:rFonts w:eastAsia="標楷體" w:hAnsi="標楷體"/>
        </w:rPr>
        <w:t>則以</w:t>
      </w:r>
      <w:r w:rsidRPr="00627252">
        <w:rPr>
          <w:rFonts w:eastAsia="標楷體"/>
        </w:rPr>
        <w:t>continuous iv infusion with 0.1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unit/Kg</w:t>
      </w:r>
      <w:r w:rsidRPr="00627252">
        <w:rPr>
          <w:rFonts w:eastAsia="標楷體" w:hAnsi="標楷體"/>
        </w:rPr>
        <w:t>．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 w:hAnsi="標楷體"/>
        </w:rPr>
        <w:t>，不使用</w:t>
      </w:r>
      <w:r w:rsidRPr="00627252">
        <w:rPr>
          <w:rFonts w:eastAsia="標楷體"/>
        </w:rPr>
        <w:t>bolus iv dose</w:t>
      </w:r>
      <w:r>
        <w:rPr>
          <w:rFonts w:eastAsia="標楷體" w:hAnsi="標楷體" w:hint="eastAsia"/>
        </w:rPr>
        <w:t>。</w:t>
      </w:r>
    </w:p>
    <w:p w14:paraId="082EDED7" w14:textId="77777777" w:rsidR="0087185C" w:rsidRPr="00627252" w:rsidRDefault="0087185C" w:rsidP="0087185C">
      <w:pPr>
        <w:ind w:left="360"/>
        <w:jc w:val="both"/>
        <w:rPr>
          <w:rFonts w:eastAsia="標楷體"/>
        </w:rPr>
      </w:pPr>
      <w:r w:rsidRPr="00627252">
        <w:rPr>
          <w:rFonts w:eastAsia="標楷體" w:hAnsi="標楷體"/>
        </w:rPr>
        <w:t>當血糖降至</w:t>
      </w:r>
      <w:r w:rsidRPr="00627252">
        <w:rPr>
          <w:rFonts w:eastAsia="標楷體"/>
        </w:rPr>
        <w:t>250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mg/dL</w:t>
      </w:r>
      <w:r w:rsidRPr="00627252">
        <w:rPr>
          <w:rFonts w:eastAsia="標楷體" w:hAnsi="標楷體"/>
        </w:rPr>
        <w:t>以下的時候，</w:t>
      </w:r>
      <w:r w:rsidRPr="00627252">
        <w:rPr>
          <w:rFonts w:eastAsia="標楷體"/>
        </w:rPr>
        <w:t xml:space="preserve">RI infusion </w:t>
      </w:r>
      <w:r w:rsidRPr="00627252">
        <w:rPr>
          <w:rFonts w:eastAsia="標楷體" w:hAnsi="標楷體"/>
        </w:rPr>
        <w:t>改為</w:t>
      </w:r>
      <w:r w:rsidRPr="00627252">
        <w:rPr>
          <w:rFonts w:eastAsia="標楷體"/>
        </w:rPr>
        <w:t>0.05-0.1 unit/Kg</w:t>
      </w:r>
      <w:r w:rsidRPr="00627252">
        <w:rPr>
          <w:rFonts w:eastAsia="標楷體" w:hAnsi="標楷體"/>
        </w:rPr>
        <w:t>．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/>
        </w:rPr>
        <w:t xml:space="preserve"> (3-6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units/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/>
        </w:rPr>
        <w:t xml:space="preserve"> in adults)</w:t>
      </w:r>
      <w:r w:rsidRPr="00627252">
        <w:rPr>
          <w:rFonts w:eastAsia="標楷體" w:hAnsi="標楷體"/>
        </w:rPr>
        <w:t>．若病人可以自行進食，改用</w:t>
      </w:r>
      <w:r w:rsidRPr="00627252">
        <w:rPr>
          <w:rFonts w:eastAsia="標楷體"/>
        </w:rPr>
        <w:t xml:space="preserve">multiple dose of insulin subcutaneous injection </w:t>
      </w:r>
      <w:r w:rsidRPr="00627252">
        <w:rPr>
          <w:rFonts w:eastAsia="標楷體" w:hAnsi="標楷體"/>
        </w:rPr>
        <w:t>為主，且第</w:t>
      </w:r>
      <w:r w:rsidRPr="00627252">
        <w:rPr>
          <w:rFonts w:eastAsia="標楷體"/>
        </w:rPr>
        <w:t>1</w:t>
      </w:r>
      <w:r w:rsidRPr="00627252">
        <w:rPr>
          <w:rFonts w:eastAsia="標楷體" w:hAnsi="標楷體"/>
        </w:rPr>
        <w:t>次皮下注射要在停止</w:t>
      </w:r>
      <w:r w:rsidRPr="00627252">
        <w:rPr>
          <w:rFonts w:eastAsia="標楷體"/>
        </w:rPr>
        <w:t xml:space="preserve">iv insulin infusion </w:t>
      </w:r>
      <w:r w:rsidRPr="00627252">
        <w:rPr>
          <w:rFonts w:eastAsia="標楷體" w:hAnsi="標楷體"/>
        </w:rPr>
        <w:t>前</w:t>
      </w:r>
      <w:r w:rsidRPr="00627252">
        <w:rPr>
          <w:rFonts w:eastAsia="標楷體"/>
        </w:rPr>
        <w:t>1</w:t>
      </w:r>
      <w:r w:rsidRPr="00627252">
        <w:rPr>
          <w:rFonts w:eastAsia="標楷體" w:hAnsi="標楷體"/>
        </w:rPr>
        <w:t>至</w:t>
      </w:r>
      <w:r w:rsidRPr="00627252">
        <w:rPr>
          <w:rFonts w:eastAsia="標楷體"/>
        </w:rPr>
        <w:t>2</w:t>
      </w:r>
      <w:r w:rsidRPr="00627252">
        <w:rPr>
          <w:rFonts w:eastAsia="標楷體" w:hAnsi="標楷體"/>
        </w:rPr>
        <w:t>小時之前進行．</w:t>
      </w:r>
    </w:p>
    <w:p w14:paraId="09279196" w14:textId="77777777" w:rsidR="0087185C" w:rsidRPr="00627252" w:rsidRDefault="0087185C" w:rsidP="0087185C">
      <w:pPr>
        <w:numPr>
          <w:ilvl w:val="0"/>
          <w:numId w:val="1"/>
        </w:numPr>
        <w:jc w:val="both"/>
        <w:rPr>
          <w:rFonts w:eastAsia="標楷體"/>
        </w:rPr>
      </w:pPr>
      <w:r w:rsidRPr="00627252">
        <w:rPr>
          <w:rFonts w:eastAsia="標楷體" w:hAnsi="標楷體"/>
        </w:rPr>
        <w:t>注意補充血中電解質的平衡</w:t>
      </w:r>
      <w:r w:rsidRPr="00627252">
        <w:rPr>
          <w:rFonts w:eastAsia="標楷體"/>
        </w:rPr>
        <w:t>:</w:t>
      </w:r>
    </w:p>
    <w:p w14:paraId="4E08D2CD" w14:textId="77777777" w:rsidR="0087185C" w:rsidRPr="00627252" w:rsidRDefault="0087185C" w:rsidP="0087185C">
      <w:pPr>
        <w:ind w:left="360"/>
        <w:jc w:val="both"/>
        <w:rPr>
          <w:rFonts w:eastAsia="標楷體"/>
        </w:rPr>
      </w:pPr>
      <w:r w:rsidRPr="00627252">
        <w:rPr>
          <w:rFonts w:eastAsia="標楷體" w:hAnsi="標楷體"/>
          <w:b/>
        </w:rPr>
        <w:t>鉀離子</w:t>
      </w:r>
      <w:r w:rsidRPr="00627252">
        <w:rPr>
          <w:rFonts w:eastAsia="標楷體" w:hAnsi="標楷體"/>
        </w:rPr>
        <w:t>：</w:t>
      </w:r>
      <w:proofErr w:type="gramStart"/>
      <w:r w:rsidRPr="00627252">
        <w:rPr>
          <w:rFonts w:eastAsia="標楷體" w:hAnsi="標楷體"/>
        </w:rPr>
        <w:t>當血中</w:t>
      </w:r>
      <w:proofErr w:type="gramEnd"/>
      <w:r w:rsidRPr="00627252">
        <w:rPr>
          <w:rFonts w:eastAsia="標楷體" w:hAnsi="標楷體"/>
        </w:rPr>
        <w:t>鉀離子在</w:t>
      </w:r>
      <w:r w:rsidRPr="00627252">
        <w:rPr>
          <w:rFonts w:eastAsia="標楷體"/>
        </w:rPr>
        <w:t>5.5mEq/L</w:t>
      </w:r>
      <w:r w:rsidRPr="00627252">
        <w:rPr>
          <w:rFonts w:eastAsia="標楷體" w:hAnsi="標楷體"/>
        </w:rPr>
        <w:t>以下的時候，就要開始補充，避免低鉀症的發生．每補充</w:t>
      </w:r>
      <w:r w:rsidRPr="00627252">
        <w:rPr>
          <w:rFonts w:eastAsia="標楷體"/>
        </w:rPr>
        <w:t>1000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</w:t>
      </w:r>
      <w:r w:rsidRPr="00627252">
        <w:rPr>
          <w:rFonts w:eastAsia="標楷體" w:hAnsi="標楷體"/>
        </w:rPr>
        <w:t>水分，需加入</w:t>
      </w:r>
      <w:r w:rsidRPr="00627252">
        <w:rPr>
          <w:rFonts w:eastAsia="標楷體"/>
        </w:rPr>
        <w:t>20-30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 xml:space="preserve"> potassium</w:t>
      </w:r>
      <w:r w:rsidRPr="00627252">
        <w:rPr>
          <w:rFonts w:eastAsia="標楷體" w:hAnsi="標楷體"/>
        </w:rPr>
        <w:t>，以維持血中鉀離子濃度在</w:t>
      </w:r>
      <w:r w:rsidRPr="00627252">
        <w:rPr>
          <w:rFonts w:eastAsia="標楷體"/>
        </w:rPr>
        <w:t>4-5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/L</w:t>
      </w:r>
      <w:r w:rsidRPr="00627252">
        <w:rPr>
          <w:rFonts w:eastAsia="標楷體" w:hAnsi="標楷體"/>
        </w:rPr>
        <w:t>範圍．鉀離子濃度在</w:t>
      </w:r>
      <w:r w:rsidRPr="00627252">
        <w:rPr>
          <w:rFonts w:eastAsia="標楷體"/>
        </w:rPr>
        <w:t>3.3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/L</w:t>
      </w:r>
      <w:r w:rsidRPr="00627252">
        <w:rPr>
          <w:rFonts w:eastAsia="標楷體" w:hAnsi="標楷體"/>
        </w:rPr>
        <w:t>以下的時候，勿補充</w:t>
      </w:r>
      <w:r w:rsidRPr="00627252">
        <w:rPr>
          <w:rFonts w:eastAsia="標楷體"/>
        </w:rPr>
        <w:t>insulin</w:t>
      </w:r>
      <w:r w:rsidRPr="00627252">
        <w:rPr>
          <w:rFonts w:eastAsia="標楷體" w:hAnsi="標楷體"/>
        </w:rPr>
        <w:t>以避免心律不整及呼吸衰弱</w:t>
      </w:r>
      <w:r>
        <w:rPr>
          <w:rFonts w:eastAsia="標楷體" w:hAnsi="標楷體" w:hint="eastAsia"/>
        </w:rPr>
        <w:t>。</w:t>
      </w:r>
    </w:p>
    <w:p w14:paraId="438BDBDD" w14:textId="77777777" w:rsidR="0087185C" w:rsidRPr="00627252" w:rsidRDefault="0087185C" w:rsidP="0087185C">
      <w:pPr>
        <w:ind w:left="360"/>
        <w:jc w:val="both"/>
        <w:rPr>
          <w:rFonts w:eastAsia="標楷體"/>
        </w:rPr>
      </w:pPr>
      <w:r w:rsidRPr="00627252">
        <w:rPr>
          <w:rFonts w:eastAsia="標楷體"/>
          <w:b/>
        </w:rPr>
        <w:t>Bicarbonate:</w:t>
      </w:r>
      <w:r w:rsidRPr="00627252">
        <w:rPr>
          <w:rFonts w:eastAsia="標楷體"/>
        </w:rPr>
        <w:t xml:space="preserve"> No bicarbonate is necessary if pH is &gt; 7.0! If adult patients with a pH &lt; 6.9, 100mmol sodium bicarbonate is added in 400mL sterile water at a rate of 200mL/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/>
        </w:rPr>
        <w:t xml:space="preserve"> iv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[</w:t>
      </w:r>
      <w:r w:rsidRPr="00627252">
        <w:rPr>
          <w:rFonts w:eastAsia="標楷體" w:hAnsi="標楷體"/>
        </w:rPr>
        <w:t>約</w:t>
      </w:r>
      <w:r w:rsidRPr="00627252">
        <w:rPr>
          <w:rFonts w:eastAsia="標楷體"/>
        </w:rPr>
        <w:t>6 amp sodium bicarbonate (16.7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/amp)]. If adults patients with a pH of 6.9-7.0, 50 mmol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(</w:t>
      </w:r>
      <w:r w:rsidRPr="00627252">
        <w:rPr>
          <w:rFonts w:eastAsia="標楷體" w:hAnsi="標楷體"/>
        </w:rPr>
        <w:t>約</w:t>
      </w:r>
      <w:r w:rsidRPr="00627252">
        <w:rPr>
          <w:rFonts w:eastAsia="標楷體"/>
        </w:rPr>
        <w:t>3 amp sodium bicarbonate)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sodium bicarbonate is added in 200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 sterile water at a rate of 200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mL/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/>
        </w:rPr>
        <w:t xml:space="preserve"> iv.</w:t>
      </w:r>
    </w:p>
    <w:p w14:paraId="677E7B82" w14:textId="77777777" w:rsidR="0087185C" w:rsidRPr="00627252" w:rsidRDefault="0087185C" w:rsidP="0087185C">
      <w:pPr>
        <w:ind w:left="360"/>
        <w:rPr>
          <w:rFonts w:eastAsia="標楷體"/>
        </w:rPr>
      </w:pPr>
      <w:r w:rsidRPr="00627252">
        <w:rPr>
          <w:rFonts w:eastAsia="標楷體"/>
          <w:b/>
        </w:rPr>
        <w:t>Phosphate:</w:t>
      </w:r>
      <w:r w:rsidRPr="00627252">
        <w:rPr>
          <w:rFonts w:eastAsia="標楷體"/>
        </w:rPr>
        <w:t xml:space="preserve"> To avoid cardiac and skeletal muscle weakness and respiratory depression due to hypophosphatemia, 20-30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/L potassium phosphate can be added to replacement fluids, when serum phosphate concentration is &lt; 1.0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mg/dL.</w:t>
      </w:r>
    </w:p>
    <w:p w14:paraId="7A551C57" w14:textId="77777777" w:rsidR="0087185C" w:rsidRPr="00627252" w:rsidRDefault="0087185C" w:rsidP="0087185C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 w:hAnsi="標楷體"/>
        </w:rPr>
        <w:t>密切監視病情的進展及診斷伴隨的疾病，隨時調整治療策略</w:t>
      </w:r>
      <w:r w:rsidRPr="00627252">
        <w:rPr>
          <w:rFonts w:eastAsia="標楷體"/>
        </w:rPr>
        <w:t>:</w:t>
      </w:r>
    </w:p>
    <w:p w14:paraId="2E2D27F3" w14:textId="77777777" w:rsidR="0087185C" w:rsidRPr="00627252" w:rsidRDefault="0087185C" w:rsidP="0087185C">
      <w:pPr>
        <w:ind w:left="360"/>
        <w:rPr>
          <w:rFonts w:eastAsia="標楷體"/>
        </w:rPr>
      </w:pPr>
      <w:r w:rsidRPr="00627252">
        <w:rPr>
          <w:rFonts w:eastAsia="標楷體"/>
        </w:rPr>
        <w:t xml:space="preserve">Initial blood examination: CBC, D/C, GPT, </w:t>
      </w:r>
      <w:proofErr w:type="spellStart"/>
      <w:r w:rsidRPr="00627252">
        <w:rPr>
          <w:rFonts w:eastAsia="標楷體"/>
        </w:rPr>
        <w:t>Alktpase</w:t>
      </w:r>
      <w:proofErr w:type="spellEnd"/>
      <w:r w:rsidRPr="00627252">
        <w:rPr>
          <w:rFonts w:eastAsia="標楷體"/>
        </w:rPr>
        <w:t xml:space="preserve">, BUN, Cr, Na, K, Cl, Osmolality, </w:t>
      </w:r>
      <w:proofErr w:type="spellStart"/>
      <w:r w:rsidRPr="00627252">
        <w:rPr>
          <w:rFonts w:eastAsia="標楷體"/>
        </w:rPr>
        <w:t>Aterial</w:t>
      </w:r>
      <w:proofErr w:type="spellEnd"/>
      <w:r w:rsidRPr="00627252">
        <w:rPr>
          <w:rFonts w:eastAsia="標楷體"/>
        </w:rPr>
        <w:t xml:space="preserve"> blood gas, EKG, Blood sugar, U/A.</w:t>
      </w:r>
    </w:p>
    <w:p w14:paraId="15624FF3" w14:textId="77777777" w:rsidR="0087185C" w:rsidRPr="00627252" w:rsidRDefault="0087185C" w:rsidP="0087185C">
      <w:pPr>
        <w:ind w:left="360"/>
        <w:rPr>
          <w:rFonts w:eastAsia="標楷體"/>
        </w:rPr>
      </w:pPr>
      <w:r w:rsidRPr="00627252">
        <w:rPr>
          <w:rFonts w:eastAsia="標楷體"/>
        </w:rPr>
        <w:t>Chest x-ray, blood and urine culture prn,</w:t>
      </w:r>
    </w:p>
    <w:p w14:paraId="77A1D95E" w14:textId="77777777" w:rsidR="0087185C" w:rsidRPr="00627252" w:rsidRDefault="0087185C" w:rsidP="0087185C">
      <w:pPr>
        <w:ind w:left="360"/>
        <w:rPr>
          <w:rFonts w:eastAsia="標楷體"/>
        </w:rPr>
      </w:pPr>
      <w:r w:rsidRPr="00627252">
        <w:rPr>
          <w:rFonts w:eastAsia="標楷體"/>
        </w:rPr>
        <w:t>Check electrolytes, BUN, Cr, and glucose every 2-4hr until stable.</w:t>
      </w:r>
    </w:p>
    <w:p w14:paraId="171CDEEA" w14:textId="77777777" w:rsidR="0087185C" w:rsidRPr="00627252" w:rsidRDefault="0087185C" w:rsidP="0087185C">
      <w:pPr>
        <w:ind w:left="360"/>
        <w:rPr>
          <w:rFonts w:eastAsia="標楷體"/>
        </w:rPr>
      </w:pPr>
      <w:r w:rsidRPr="00627252">
        <w:rPr>
          <w:rFonts w:eastAsia="標楷體" w:hAnsi="標楷體"/>
        </w:rPr>
        <w:t>在糖尿病</w:t>
      </w:r>
      <w:proofErr w:type="gramStart"/>
      <w:r w:rsidRPr="00627252">
        <w:rPr>
          <w:rFonts w:eastAsia="標楷體" w:hAnsi="標楷體"/>
        </w:rPr>
        <w:t>酮</w:t>
      </w:r>
      <w:proofErr w:type="gramEnd"/>
      <w:r w:rsidRPr="00627252">
        <w:rPr>
          <w:rFonts w:eastAsia="標楷體" w:hAnsi="標楷體"/>
        </w:rPr>
        <w:t>酸中毒的病人中，</w:t>
      </w:r>
      <w:r w:rsidRPr="00627252">
        <w:rPr>
          <w:rFonts w:eastAsia="標楷體"/>
        </w:rPr>
        <w:t>cerebral edema</w:t>
      </w:r>
      <w:r w:rsidRPr="00627252">
        <w:rPr>
          <w:rFonts w:eastAsia="標楷體" w:hAnsi="標楷體"/>
        </w:rPr>
        <w:t>發生率約</w:t>
      </w:r>
      <w:r w:rsidRPr="00627252">
        <w:rPr>
          <w:rFonts w:eastAsia="標楷體"/>
        </w:rPr>
        <w:t>0.7-1.0%</w:t>
      </w:r>
      <w:r w:rsidRPr="00627252">
        <w:rPr>
          <w:rFonts w:eastAsia="標楷體" w:hAnsi="標楷體"/>
        </w:rPr>
        <w:t>，青少年更需注意此致命的併發症，其症狀為神智不清，倦怠，及頭痛等</w:t>
      </w:r>
      <w:r>
        <w:rPr>
          <w:rFonts w:eastAsia="標楷體" w:hAnsi="標楷體" w:hint="eastAsia"/>
        </w:rPr>
        <w:t>。</w:t>
      </w:r>
    </w:p>
    <w:p w14:paraId="49A082E9" w14:textId="77777777" w:rsidR="0087185C" w:rsidRPr="00627252" w:rsidRDefault="0087185C" w:rsidP="0087185C">
      <w:pPr>
        <w:rPr>
          <w:rFonts w:eastAsia="標楷體"/>
          <w:b/>
        </w:rPr>
      </w:pPr>
      <w:r w:rsidRPr="00627252">
        <w:rPr>
          <w:rFonts w:eastAsia="標楷體" w:hAnsi="標楷體"/>
          <w:b/>
        </w:rPr>
        <w:lastRenderedPageBreak/>
        <w:t>糖尿病</w:t>
      </w:r>
      <w:proofErr w:type="gramStart"/>
      <w:r w:rsidRPr="00627252">
        <w:rPr>
          <w:rFonts w:eastAsia="標楷體" w:hAnsi="標楷體"/>
          <w:b/>
        </w:rPr>
        <w:t>酮</w:t>
      </w:r>
      <w:proofErr w:type="gramEnd"/>
      <w:r w:rsidRPr="00627252">
        <w:rPr>
          <w:rFonts w:eastAsia="標楷體" w:hAnsi="標楷體"/>
          <w:b/>
        </w:rPr>
        <w:t>酸中毒復元的參</w:t>
      </w:r>
      <w:r>
        <w:rPr>
          <w:rFonts w:eastAsia="標楷體" w:hAnsi="標楷體" w:hint="eastAsia"/>
          <w:b/>
        </w:rPr>
        <w:t>考</w:t>
      </w:r>
      <w:r w:rsidRPr="00627252">
        <w:rPr>
          <w:rFonts w:eastAsia="標楷體" w:hAnsi="標楷體"/>
          <w:b/>
        </w:rPr>
        <w:t>條件：</w:t>
      </w:r>
    </w:p>
    <w:p w14:paraId="2DCAFE8F" w14:textId="77777777" w:rsidR="0087185C" w:rsidRPr="00627252" w:rsidRDefault="0087185C" w:rsidP="0087185C">
      <w:pPr>
        <w:numPr>
          <w:ilvl w:val="0"/>
          <w:numId w:val="2"/>
        </w:numPr>
        <w:rPr>
          <w:rFonts w:eastAsia="標楷體"/>
          <w:lang w:val="fr-FR"/>
        </w:rPr>
      </w:pPr>
      <w:r w:rsidRPr="00627252">
        <w:rPr>
          <w:rFonts w:eastAsia="標楷體"/>
          <w:lang w:val="fr-FR"/>
        </w:rPr>
        <w:t>Glucose &lt; 200</w:t>
      </w:r>
      <w:r>
        <w:rPr>
          <w:rFonts w:eastAsia="標楷體" w:hint="eastAsia"/>
          <w:lang w:val="fr-FR"/>
        </w:rPr>
        <w:t xml:space="preserve"> </w:t>
      </w:r>
      <w:r w:rsidRPr="00627252">
        <w:rPr>
          <w:rFonts w:eastAsia="標楷體"/>
          <w:lang w:val="fr-FR"/>
        </w:rPr>
        <w:t xml:space="preserve">mg/dL; (2) serum bicarbonate </w:t>
      </w:r>
      <w:r w:rsidRPr="00627252">
        <w:rPr>
          <w:rFonts w:eastAsia="標楷體" w:hAnsi="標楷體"/>
          <w:lang w:val="fr-FR"/>
        </w:rPr>
        <w:t>≧</w:t>
      </w:r>
      <w:r w:rsidRPr="00627252">
        <w:rPr>
          <w:rFonts w:eastAsia="標楷體"/>
          <w:lang w:val="fr-FR"/>
        </w:rPr>
        <w:t xml:space="preserve"> 18mEq/L; (3) a venous pH &gt; 7.3</w:t>
      </w:r>
    </w:p>
    <w:p w14:paraId="5F948C96" w14:textId="77777777" w:rsidR="0087185C" w:rsidRPr="00627252" w:rsidRDefault="0087185C" w:rsidP="0087185C">
      <w:pPr>
        <w:rPr>
          <w:rFonts w:eastAsia="標楷體"/>
          <w:lang w:val="fr-FR"/>
        </w:rPr>
      </w:pPr>
    </w:p>
    <w:p w14:paraId="60E2521F" w14:textId="77777777" w:rsidR="0087185C" w:rsidRPr="00627252" w:rsidRDefault="0087185C" w:rsidP="0087185C">
      <w:pPr>
        <w:rPr>
          <w:rFonts w:eastAsia="標楷體"/>
          <w:b/>
        </w:rPr>
      </w:pPr>
      <w:r w:rsidRPr="00627252">
        <w:rPr>
          <w:rFonts w:eastAsia="標楷體" w:hAnsi="標楷體"/>
          <w:b/>
        </w:rPr>
        <w:t>經驗分享常見的問題：</w:t>
      </w:r>
    </w:p>
    <w:p w14:paraId="65756439" w14:textId="77777777" w:rsidR="0087185C" w:rsidRPr="00627252" w:rsidRDefault="0087185C" w:rsidP="0087185C">
      <w:pPr>
        <w:numPr>
          <w:ilvl w:val="0"/>
          <w:numId w:val="3"/>
        </w:numPr>
        <w:jc w:val="both"/>
        <w:rPr>
          <w:rFonts w:eastAsia="標楷體"/>
        </w:rPr>
      </w:pPr>
      <w:r w:rsidRPr="00627252">
        <w:rPr>
          <w:rFonts w:eastAsia="標楷體" w:hAnsi="標楷體"/>
        </w:rPr>
        <w:t>未能掌握時效，補充足夠的水分</w:t>
      </w:r>
      <w:r>
        <w:rPr>
          <w:rFonts w:eastAsia="標楷體" w:hAnsi="標楷體" w:hint="eastAsia"/>
        </w:rPr>
        <w:t>。</w:t>
      </w:r>
      <w:r w:rsidRPr="00627252">
        <w:rPr>
          <w:rFonts w:eastAsia="標楷體" w:hAnsi="標楷體"/>
        </w:rPr>
        <w:t>不少醫囑是</w:t>
      </w:r>
      <w:r w:rsidRPr="00627252">
        <w:rPr>
          <w:rFonts w:eastAsia="標楷體"/>
        </w:rPr>
        <w:t>Normal saline run 100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mL/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/>
        </w:rPr>
        <w:t xml:space="preserve">, </w:t>
      </w:r>
      <w:r w:rsidRPr="00627252">
        <w:rPr>
          <w:rFonts w:eastAsia="標楷體" w:hAnsi="標楷體"/>
        </w:rPr>
        <w:t>以致一天下來，才注入</w:t>
      </w:r>
      <w:r w:rsidRPr="00627252">
        <w:rPr>
          <w:rFonts w:eastAsia="標楷體"/>
        </w:rPr>
        <w:t>2400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</w:t>
      </w:r>
      <w:r w:rsidRPr="00627252">
        <w:rPr>
          <w:rFonts w:eastAsia="標楷體" w:hAnsi="標楷體"/>
        </w:rPr>
        <w:t>左右．有些情形是擔心</w:t>
      </w:r>
      <w:r w:rsidRPr="00627252">
        <w:rPr>
          <w:rFonts w:eastAsia="標楷體"/>
        </w:rPr>
        <w:t>renal function</w:t>
      </w:r>
      <w:r w:rsidRPr="00627252">
        <w:rPr>
          <w:rFonts w:eastAsia="標楷體" w:hAnsi="標楷體"/>
        </w:rPr>
        <w:t>有問題，例如</w:t>
      </w:r>
      <w:r w:rsidRPr="00627252">
        <w:rPr>
          <w:rFonts w:eastAsia="標楷體"/>
        </w:rPr>
        <w:t>creatinine</w:t>
      </w:r>
      <w:r w:rsidRPr="00627252">
        <w:rPr>
          <w:rFonts w:eastAsia="標楷體" w:hAnsi="標楷體"/>
        </w:rPr>
        <w:t>偏高，不敢灌水太多，又或與平常開的醫囑</w:t>
      </w:r>
      <w:r w:rsidRPr="00627252">
        <w:rPr>
          <w:rFonts w:eastAsia="標楷體"/>
        </w:rPr>
        <w:t>N/S run 60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mL/</w:t>
      </w:r>
      <w:proofErr w:type="spellStart"/>
      <w:r w:rsidRPr="00627252">
        <w:rPr>
          <w:rFonts w:eastAsia="標楷體"/>
        </w:rPr>
        <w:t>hr</w:t>
      </w:r>
      <w:proofErr w:type="spellEnd"/>
      <w:r w:rsidRPr="00627252">
        <w:rPr>
          <w:rFonts w:eastAsia="標楷體" w:hAnsi="標楷體"/>
        </w:rPr>
        <w:t>經驗不同！水分補充不足，導致</w:t>
      </w:r>
      <w:r w:rsidRPr="00627252">
        <w:rPr>
          <w:rFonts w:eastAsia="標楷體"/>
        </w:rPr>
        <w:t xml:space="preserve">intra- and/or extravascular </w:t>
      </w:r>
      <w:r w:rsidRPr="00627252">
        <w:rPr>
          <w:rFonts w:eastAsia="標楷體" w:hAnsi="標楷體"/>
        </w:rPr>
        <w:t>水分嚴重不足，</w:t>
      </w:r>
      <w:r w:rsidRPr="00627252">
        <w:rPr>
          <w:rFonts w:eastAsia="標楷體"/>
        </w:rPr>
        <w:t xml:space="preserve">circulatory volume </w:t>
      </w:r>
      <w:r w:rsidRPr="00627252">
        <w:rPr>
          <w:rFonts w:eastAsia="標楷體" w:hAnsi="標楷體"/>
        </w:rPr>
        <w:t>不夠，則</w:t>
      </w:r>
      <w:r w:rsidRPr="00627252">
        <w:rPr>
          <w:rFonts w:eastAsia="標楷體"/>
        </w:rPr>
        <w:t xml:space="preserve">metabolic acidosis </w:t>
      </w:r>
      <w:r w:rsidRPr="00627252">
        <w:rPr>
          <w:rFonts w:eastAsia="標楷體" w:hAnsi="標楷體"/>
        </w:rPr>
        <w:t>非但沒有改善，有可能更惡化！為了評估脫水的情形，觀察病人的皮膚、眼窩及舌頭，並計算</w:t>
      </w:r>
      <w:r w:rsidRPr="00627252">
        <w:rPr>
          <w:rFonts w:eastAsia="標楷體"/>
        </w:rPr>
        <w:t xml:space="preserve">Acute renal failure index </w:t>
      </w:r>
      <w:r w:rsidRPr="00627252">
        <w:rPr>
          <w:rFonts w:eastAsia="標楷體" w:hAnsi="標楷體"/>
        </w:rPr>
        <w:t>或</w:t>
      </w:r>
      <w:r w:rsidRPr="00627252">
        <w:rPr>
          <w:rFonts w:eastAsia="標楷體"/>
        </w:rPr>
        <w:t xml:space="preserve"> BUN/Cr </w:t>
      </w:r>
      <w:r w:rsidRPr="00627252">
        <w:rPr>
          <w:rFonts w:eastAsia="標楷體" w:hAnsi="標楷體"/>
        </w:rPr>
        <w:t>之比值</w:t>
      </w:r>
      <w:r w:rsidRPr="00627252">
        <w:rPr>
          <w:rFonts w:eastAsia="標楷體"/>
        </w:rPr>
        <w:t xml:space="preserve">, </w:t>
      </w:r>
      <w:r w:rsidRPr="00627252">
        <w:rPr>
          <w:rFonts w:eastAsia="標楷體" w:hAnsi="標楷體"/>
        </w:rPr>
        <w:t>用以推測是否為</w:t>
      </w:r>
      <w:r w:rsidRPr="00627252">
        <w:rPr>
          <w:rFonts w:eastAsia="標楷體"/>
        </w:rPr>
        <w:t xml:space="preserve">pre-renal failure, </w:t>
      </w:r>
      <w:r w:rsidRPr="00627252">
        <w:rPr>
          <w:rFonts w:eastAsia="標楷體" w:hAnsi="標楷體"/>
        </w:rPr>
        <w:t>則處理上信心便更足夠．</w:t>
      </w:r>
      <w:r w:rsidRPr="00627252">
        <w:rPr>
          <w:rFonts w:eastAsia="標楷體"/>
        </w:rPr>
        <w:t xml:space="preserve">Pre-renal failure </w:t>
      </w:r>
      <w:r w:rsidRPr="00627252">
        <w:rPr>
          <w:rFonts w:eastAsia="標楷體" w:hAnsi="標楷體"/>
        </w:rPr>
        <w:t>在補充足夠的水分後，可見</w:t>
      </w:r>
      <w:r w:rsidRPr="00627252">
        <w:rPr>
          <w:rFonts w:eastAsia="標楷體"/>
        </w:rPr>
        <w:t xml:space="preserve">creatinine </w:t>
      </w:r>
      <w:r w:rsidRPr="00627252">
        <w:rPr>
          <w:rFonts w:eastAsia="標楷體" w:hAnsi="標楷體"/>
        </w:rPr>
        <w:t>逐漸下降，甚或恢復正常．住院前三天，每天記錄</w:t>
      </w:r>
      <w:r w:rsidRPr="00627252">
        <w:rPr>
          <w:rFonts w:eastAsia="標楷體"/>
        </w:rPr>
        <w:t>Intake/Output</w:t>
      </w:r>
      <w:r w:rsidRPr="00627252">
        <w:rPr>
          <w:rFonts w:eastAsia="標楷體" w:hAnsi="標楷體"/>
        </w:rPr>
        <w:t>醫囑及追蹤是否確實執行，是十分有幫助的．</w:t>
      </w:r>
    </w:p>
    <w:p w14:paraId="6392CD4D" w14:textId="77777777" w:rsidR="0087185C" w:rsidRPr="00627252" w:rsidRDefault="0087185C" w:rsidP="0087185C">
      <w:pPr>
        <w:numPr>
          <w:ilvl w:val="0"/>
          <w:numId w:val="3"/>
        </w:numPr>
        <w:jc w:val="both"/>
        <w:rPr>
          <w:rFonts w:eastAsia="標楷體"/>
          <w:u w:val="single"/>
        </w:rPr>
      </w:pPr>
      <w:r w:rsidRPr="00627252">
        <w:rPr>
          <w:rFonts w:eastAsia="標楷體" w:hAnsi="標楷體"/>
        </w:rPr>
        <w:t>當病人合併</w:t>
      </w:r>
      <w:r w:rsidRPr="00627252">
        <w:rPr>
          <w:rFonts w:eastAsia="標楷體"/>
        </w:rPr>
        <w:t xml:space="preserve">heart failure </w:t>
      </w:r>
      <w:r w:rsidRPr="00627252">
        <w:rPr>
          <w:rFonts w:eastAsia="標楷體" w:hAnsi="標楷體"/>
        </w:rPr>
        <w:t>的時候，則應小心處理，補充水分有時候必需要以</w:t>
      </w:r>
      <w:r w:rsidRPr="00627252">
        <w:rPr>
          <w:rFonts w:eastAsia="標楷體"/>
        </w:rPr>
        <w:t>central venous pressure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(CVP)</w:t>
      </w:r>
      <w:r w:rsidRPr="00627252">
        <w:rPr>
          <w:rFonts w:eastAsia="標楷體" w:hAnsi="標楷體"/>
        </w:rPr>
        <w:t>來監視，甚或尋求心臟科專家的支援．</w:t>
      </w:r>
    </w:p>
    <w:p w14:paraId="11DAE0B6" w14:textId="77777777" w:rsidR="0087185C" w:rsidRPr="00627252" w:rsidRDefault="0087185C" w:rsidP="0087185C">
      <w:pPr>
        <w:numPr>
          <w:ilvl w:val="0"/>
          <w:numId w:val="3"/>
        </w:numPr>
        <w:jc w:val="both"/>
        <w:rPr>
          <w:rFonts w:eastAsia="標楷體"/>
          <w:u w:val="single"/>
        </w:rPr>
      </w:pPr>
      <w:r w:rsidRPr="00627252">
        <w:rPr>
          <w:rFonts w:eastAsia="標楷體" w:hAnsi="標楷體"/>
        </w:rPr>
        <w:t>對</w:t>
      </w:r>
      <w:r w:rsidRPr="00627252">
        <w:rPr>
          <w:rFonts w:eastAsia="標楷體"/>
        </w:rPr>
        <w:t>low dose insulin</w:t>
      </w:r>
      <w:r w:rsidRPr="00627252">
        <w:rPr>
          <w:rFonts w:eastAsia="標楷體" w:hAnsi="標楷體"/>
        </w:rPr>
        <w:t>之錯覺，</w:t>
      </w:r>
      <w:r w:rsidRPr="00627252">
        <w:rPr>
          <w:rFonts w:eastAsia="標楷體"/>
        </w:rPr>
        <w:t>low dose insulin</w:t>
      </w:r>
      <w:r w:rsidRPr="00627252">
        <w:rPr>
          <w:rFonts w:eastAsia="標楷體" w:hAnsi="標楷體"/>
        </w:rPr>
        <w:t>從上討論可知，其實每天所需的量亦達</w:t>
      </w:r>
      <w:r w:rsidRPr="00627252">
        <w:rPr>
          <w:rFonts w:eastAsia="標楷體"/>
        </w:rPr>
        <w:t>regular insulin 100 units</w:t>
      </w:r>
      <w:r w:rsidRPr="00627252">
        <w:rPr>
          <w:rFonts w:eastAsia="標楷體" w:hAnsi="標楷體"/>
        </w:rPr>
        <w:t>以上，與平常醫囑治療穩定病情的起始劑量</w:t>
      </w:r>
      <w:r w:rsidRPr="00627252">
        <w:rPr>
          <w:rFonts w:eastAsia="標楷體"/>
        </w:rPr>
        <w:t xml:space="preserve">RI 4 units </w:t>
      </w:r>
      <w:proofErr w:type="spellStart"/>
      <w:r w:rsidRPr="00627252">
        <w:rPr>
          <w:rFonts w:eastAsia="標楷體"/>
        </w:rPr>
        <w:t>tid</w:t>
      </w:r>
      <w:proofErr w:type="spellEnd"/>
      <w:r w:rsidRPr="00627252">
        <w:rPr>
          <w:rFonts w:eastAsia="標楷體"/>
        </w:rPr>
        <w:t xml:space="preserve"> ac ( RI 12u/day)</w:t>
      </w:r>
      <w:r w:rsidRPr="00627252">
        <w:rPr>
          <w:rFonts w:eastAsia="標楷體" w:hAnsi="標楷體"/>
        </w:rPr>
        <w:t>的經驗並不相同．另外，在鉀離子</w:t>
      </w:r>
      <w:r w:rsidRPr="00627252">
        <w:rPr>
          <w:rFonts w:eastAsia="標楷體"/>
        </w:rPr>
        <w:t>&lt;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3.3mEq/L</w:t>
      </w:r>
      <w:r w:rsidRPr="00627252">
        <w:rPr>
          <w:rFonts w:eastAsia="標楷體" w:hAnsi="標楷體"/>
        </w:rPr>
        <w:t>以下的時候，不要補充胰島素治療，以免鉀離子下降更低</w:t>
      </w:r>
      <w:r w:rsidRPr="00627252">
        <w:rPr>
          <w:rFonts w:eastAsia="標楷體"/>
        </w:rPr>
        <w:t>!</w:t>
      </w:r>
    </w:p>
    <w:p w14:paraId="14EB6283" w14:textId="77777777" w:rsidR="0087185C" w:rsidRPr="00627252" w:rsidRDefault="0087185C" w:rsidP="0087185C">
      <w:pPr>
        <w:numPr>
          <w:ilvl w:val="0"/>
          <w:numId w:val="3"/>
        </w:numPr>
        <w:jc w:val="both"/>
        <w:rPr>
          <w:rFonts w:eastAsia="標楷體"/>
          <w:u w:val="single"/>
        </w:rPr>
      </w:pPr>
      <w:r w:rsidRPr="00627252">
        <w:rPr>
          <w:rFonts w:eastAsia="標楷體" w:hAnsi="標楷體"/>
        </w:rPr>
        <w:t>對鉀離子補充的時機未能掌握，不要等到鉀離子降低才開始補充，當鉀離子在</w:t>
      </w:r>
      <w:r w:rsidRPr="00627252">
        <w:rPr>
          <w:rFonts w:eastAsia="標楷體"/>
        </w:rPr>
        <w:t>5.5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/L</w:t>
      </w:r>
      <w:r w:rsidRPr="00627252">
        <w:rPr>
          <w:rFonts w:eastAsia="標楷體" w:hAnsi="標楷體"/>
        </w:rPr>
        <w:t>以下的時候，便要開始補充了．有病例在中午住院的時候鉀離子是</w:t>
      </w:r>
      <w:r w:rsidRPr="00627252">
        <w:rPr>
          <w:rFonts w:eastAsia="標楷體"/>
        </w:rPr>
        <w:t>5.2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 xml:space="preserve">/L, </w:t>
      </w:r>
      <w:r w:rsidRPr="00627252">
        <w:rPr>
          <w:rFonts w:eastAsia="標楷體" w:hAnsi="標楷體"/>
        </w:rPr>
        <w:t>翌日早上的時候則降至</w:t>
      </w:r>
      <w:r w:rsidRPr="00627252">
        <w:rPr>
          <w:rFonts w:eastAsia="標楷體"/>
        </w:rPr>
        <w:t>2.1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 xml:space="preserve">/L, </w:t>
      </w:r>
      <w:r w:rsidRPr="00627252">
        <w:rPr>
          <w:rFonts w:eastAsia="標楷體" w:hAnsi="標楷體"/>
        </w:rPr>
        <w:t>這也是過去有些</w:t>
      </w:r>
      <w:r w:rsidRPr="00627252">
        <w:rPr>
          <w:rFonts w:eastAsia="標楷體"/>
        </w:rPr>
        <w:t>DKA</w:t>
      </w:r>
      <w:r w:rsidRPr="00627252">
        <w:rPr>
          <w:rFonts w:eastAsia="標楷體" w:hAnsi="標楷體"/>
        </w:rPr>
        <w:t>的病人住院至隔日便需要</w:t>
      </w:r>
      <w:r w:rsidRPr="00627252">
        <w:rPr>
          <w:rFonts w:eastAsia="標楷體"/>
        </w:rPr>
        <w:t>CPCR</w:t>
      </w:r>
      <w:r w:rsidRPr="00627252">
        <w:rPr>
          <w:rFonts w:eastAsia="標楷體" w:hAnsi="標楷體"/>
        </w:rPr>
        <w:t>的部份原因．</w:t>
      </w:r>
    </w:p>
    <w:p w14:paraId="252EFE81" w14:textId="77777777" w:rsidR="0087185C" w:rsidRPr="00627252" w:rsidRDefault="0087185C" w:rsidP="0087185C">
      <w:pPr>
        <w:numPr>
          <w:ilvl w:val="0"/>
          <w:numId w:val="3"/>
        </w:numPr>
        <w:jc w:val="both"/>
        <w:rPr>
          <w:rFonts w:eastAsia="標楷體"/>
          <w:u w:val="single"/>
        </w:rPr>
      </w:pPr>
      <w:r w:rsidRPr="00627252">
        <w:rPr>
          <w:rFonts w:eastAsia="標楷體"/>
        </w:rPr>
        <w:t xml:space="preserve">Frequent monitor </w:t>
      </w:r>
      <w:r w:rsidRPr="00627252">
        <w:rPr>
          <w:rFonts w:eastAsia="標楷體" w:hAnsi="標楷體"/>
        </w:rPr>
        <w:t>病人是必需的，多看病人幾次，及</w:t>
      </w:r>
      <w:r w:rsidRPr="00627252">
        <w:rPr>
          <w:rFonts w:eastAsia="標楷體"/>
        </w:rPr>
        <w:t xml:space="preserve">laboratory data q2h to q4h </w:t>
      </w:r>
      <w:r w:rsidRPr="00627252">
        <w:rPr>
          <w:rFonts w:eastAsia="標楷體" w:hAnsi="標楷體"/>
        </w:rPr>
        <w:t>檢查追蹤報告，予以記錄</w:t>
      </w:r>
      <w:r>
        <w:rPr>
          <w:rFonts w:eastAsia="標楷體" w:hAnsi="標楷體" w:hint="eastAsia"/>
        </w:rPr>
        <w:t>。</w:t>
      </w:r>
      <w:r w:rsidRPr="00627252">
        <w:rPr>
          <w:rFonts w:eastAsia="標楷體" w:hAnsi="標楷體"/>
        </w:rPr>
        <w:t>切勿中午病人住院，</w:t>
      </w:r>
      <w:r w:rsidRPr="00627252">
        <w:rPr>
          <w:rFonts w:eastAsia="標楷體"/>
        </w:rPr>
        <w:t xml:space="preserve">laboratory data </w:t>
      </w:r>
      <w:r w:rsidRPr="00627252">
        <w:rPr>
          <w:rFonts w:eastAsia="標楷體" w:hAnsi="標楷體"/>
        </w:rPr>
        <w:t>追蹤的醫囑為</w:t>
      </w:r>
      <w:r w:rsidRPr="00627252">
        <w:rPr>
          <w:rFonts w:eastAsia="標楷體"/>
        </w:rPr>
        <w:t>CM (coming morning)!</w:t>
      </w:r>
      <w:r w:rsidRPr="00627252">
        <w:rPr>
          <w:rFonts w:eastAsia="標楷體" w:hAnsi="標楷體"/>
        </w:rPr>
        <w:t>同時持續觀察及搜尋導致</w:t>
      </w:r>
      <w:r w:rsidRPr="00627252">
        <w:rPr>
          <w:rFonts w:eastAsia="標楷體"/>
        </w:rPr>
        <w:t>DKA</w:t>
      </w:r>
      <w:r w:rsidRPr="00627252">
        <w:rPr>
          <w:rFonts w:eastAsia="標楷體" w:hAnsi="標楷體"/>
        </w:rPr>
        <w:t>發生的原因</w:t>
      </w:r>
      <w:r>
        <w:rPr>
          <w:rFonts w:eastAsia="標楷體" w:hAnsi="標楷體" w:hint="eastAsia"/>
        </w:rPr>
        <w:t>。</w:t>
      </w:r>
    </w:p>
    <w:p w14:paraId="16E65636" w14:textId="77777777" w:rsidR="0087185C" w:rsidRPr="00627252" w:rsidRDefault="0087185C" w:rsidP="0087185C">
      <w:pPr>
        <w:numPr>
          <w:ilvl w:val="0"/>
          <w:numId w:val="3"/>
        </w:numPr>
        <w:jc w:val="both"/>
        <w:rPr>
          <w:rFonts w:eastAsia="標楷體"/>
          <w:u w:val="single"/>
        </w:rPr>
      </w:pPr>
      <w:r w:rsidRPr="00627252">
        <w:rPr>
          <w:rFonts w:eastAsia="標楷體" w:hAnsi="標楷體"/>
        </w:rPr>
        <w:t>當病人穩定較清醒後，</w:t>
      </w:r>
      <w:proofErr w:type="gramStart"/>
      <w:r w:rsidRPr="00627252">
        <w:rPr>
          <w:rFonts w:eastAsia="標楷體" w:hAnsi="標楷體"/>
        </w:rPr>
        <w:t>病史要隨時</w:t>
      </w:r>
      <w:proofErr w:type="gramEnd"/>
      <w:r w:rsidRPr="00627252">
        <w:rPr>
          <w:rFonts w:eastAsia="標楷體" w:hAnsi="標楷體"/>
        </w:rPr>
        <w:t>重覆詳細了解，了解的目的除了可知道原因外，有些時候亦可幫助病人予以避免下次的再發生，例如誤信廣告推銷藥品而停止注射胰島素等！</w:t>
      </w:r>
    </w:p>
    <w:p w14:paraId="1381E34F" w14:textId="77777777" w:rsidR="005A789F" w:rsidRPr="0087185C" w:rsidRDefault="005A789F"/>
    <w:sectPr w:rsidR="005A789F" w:rsidRPr="00871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9AE3" w14:textId="77777777" w:rsidR="00DD21B5" w:rsidRDefault="00DD21B5" w:rsidP="00DD21B5">
      <w:r>
        <w:separator/>
      </w:r>
    </w:p>
  </w:endnote>
  <w:endnote w:type="continuationSeparator" w:id="0">
    <w:p w14:paraId="70C4AB47" w14:textId="77777777" w:rsidR="00DD21B5" w:rsidRDefault="00DD21B5" w:rsidP="00DD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AFC5" w14:textId="77777777" w:rsidR="00DD21B5" w:rsidRDefault="00DD21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67229"/>
      <w:docPartObj>
        <w:docPartGallery w:val="Page Numbers (Bottom of Page)"/>
        <w:docPartUnique/>
      </w:docPartObj>
    </w:sdtPr>
    <w:sdtContent>
      <w:p w14:paraId="20B94F2E" w14:textId="4E51A28E" w:rsidR="00DD21B5" w:rsidRDefault="00DD21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41290A0" w14:textId="08E9E529" w:rsidR="00DD21B5" w:rsidRDefault="00DD21B5" w:rsidP="00DD21B5">
    <w:pPr>
      <w:pStyle w:val="a5"/>
      <w:tabs>
        <w:tab w:val="clear" w:pos="4153"/>
        <w:tab w:val="clear" w:pos="8306"/>
        <w:tab w:val="left" w:pos="53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C2D5" w14:textId="77777777" w:rsidR="00DD21B5" w:rsidRDefault="00DD21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C23F" w14:textId="77777777" w:rsidR="00DD21B5" w:rsidRDefault="00DD21B5" w:rsidP="00DD21B5">
      <w:r>
        <w:separator/>
      </w:r>
    </w:p>
  </w:footnote>
  <w:footnote w:type="continuationSeparator" w:id="0">
    <w:p w14:paraId="01955A68" w14:textId="77777777" w:rsidR="00DD21B5" w:rsidRDefault="00DD21B5" w:rsidP="00DD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7CB" w14:textId="77777777" w:rsidR="00DD21B5" w:rsidRDefault="00DD2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32A6" w14:textId="77777777" w:rsidR="00DD21B5" w:rsidRDefault="00DD21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B6C4" w14:textId="77777777" w:rsidR="00DD21B5" w:rsidRDefault="00DD21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BC9"/>
    <w:multiLevelType w:val="hybridMultilevel"/>
    <w:tmpl w:val="C374F564"/>
    <w:lvl w:ilvl="0" w:tplc="D91A55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2C7D97"/>
    <w:multiLevelType w:val="hybridMultilevel"/>
    <w:tmpl w:val="323E0216"/>
    <w:lvl w:ilvl="0" w:tplc="F73A3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D80C2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920DF2"/>
    <w:multiLevelType w:val="hybridMultilevel"/>
    <w:tmpl w:val="E75098F6"/>
    <w:lvl w:ilvl="0" w:tplc="C568DD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814B62"/>
    <w:multiLevelType w:val="hybridMultilevel"/>
    <w:tmpl w:val="26722DF2"/>
    <w:lvl w:ilvl="0" w:tplc="29529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2632E8"/>
    <w:multiLevelType w:val="hybridMultilevel"/>
    <w:tmpl w:val="466611D4"/>
    <w:lvl w:ilvl="0" w:tplc="D5C2F16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83067F"/>
    <w:multiLevelType w:val="hybridMultilevel"/>
    <w:tmpl w:val="2D244804"/>
    <w:lvl w:ilvl="0" w:tplc="45AAEF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07554C"/>
    <w:multiLevelType w:val="hybridMultilevel"/>
    <w:tmpl w:val="10FE3FB2"/>
    <w:lvl w:ilvl="0" w:tplc="6518D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E8A1CD4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2E7CD2"/>
    <w:multiLevelType w:val="hybridMultilevel"/>
    <w:tmpl w:val="144CF378"/>
    <w:lvl w:ilvl="0" w:tplc="247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F528A24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CF254B"/>
    <w:multiLevelType w:val="hybridMultilevel"/>
    <w:tmpl w:val="8BC0AF1E"/>
    <w:lvl w:ilvl="0" w:tplc="DAA8E9D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5C"/>
    <w:rsid w:val="005A789F"/>
    <w:rsid w:val="006A60F0"/>
    <w:rsid w:val="0087185C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B3EFB"/>
  <w15:chartTrackingRefBased/>
  <w15:docId w15:val="{21AF1E7E-9F46-4935-83C8-C03C3550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5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7185C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7185C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DD2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1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1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Shu-Fu Lin</dc:creator>
  <cp:keywords/>
  <dc:description/>
  <cp:lastModifiedBy>Shu-Fu Lin</cp:lastModifiedBy>
  <cp:revision>3</cp:revision>
  <dcterms:created xsi:type="dcterms:W3CDTF">2021-12-06T10:00:00Z</dcterms:created>
  <dcterms:modified xsi:type="dcterms:W3CDTF">2021-12-06T10:08:00Z</dcterms:modified>
</cp:coreProperties>
</file>