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B555" w14:textId="24274E14" w:rsidR="001D7DA5" w:rsidRPr="00750A53" w:rsidRDefault="001D7DA5" w:rsidP="00750A53">
      <w:pPr>
        <w:jc w:val="center"/>
        <w:rPr>
          <w:rFonts w:eastAsia="標楷體" w:hAnsi="標楷體"/>
          <w:b/>
          <w:u w:val="single"/>
        </w:rPr>
      </w:pPr>
      <w:r w:rsidRPr="00750A53">
        <w:rPr>
          <w:rFonts w:eastAsia="標楷體"/>
          <w:b/>
          <w:u w:val="single"/>
        </w:rPr>
        <w:t>Hyperosmolar hyperglycemic syndrome(HHS)-</w:t>
      </w:r>
      <w:r w:rsidRPr="00750A53">
        <w:rPr>
          <w:rFonts w:eastAsia="標楷體" w:hAnsi="標楷體"/>
          <w:b/>
          <w:u w:val="single"/>
        </w:rPr>
        <w:t>高滲透高血糖症候群</w:t>
      </w:r>
      <w:r w:rsidRPr="00750A53">
        <w:rPr>
          <w:rFonts w:eastAsia="標楷體" w:hAnsi="標楷體" w:hint="eastAsia"/>
          <w:b/>
          <w:u w:val="single"/>
        </w:rPr>
        <w:t>處理流程</w:t>
      </w:r>
    </w:p>
    <w:p w14:paraId="7EDB0370" w14:textId="77777777" w:rsidR="00750A53" w:rsidRPr="0087185C" w:rsidRDefault="00750A53" w:rsidP="00750A53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新北市立土城醫院</w:t>
      </w:r>
      <w:r>
        <w:rPr>
          <w:rFonts w:eastAsia="標楷體" w:hAnsi="標楷體" w:hint="eastAsia"/>
        </w:rPr>
        <w:t>新陳代謝科</w:t>
      </w:r>
    </w:p>
    <w:p w14:paraId="331FDBEB" w14:textId="77777777" w:rsidR="00750A53" w:rsidRDefault="00750A53" w:rsidP="00750A53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制定日期</w:t>
      </w:r>
      <w:r w:rsidRPr="0087185C">
        <w:rPr>
          <w:rFonts w:eastAsia="標楷體" w:hAnsi="標楷體" w:hint="eastAsia"/>
        </w:rPr>
        <w:t>: 5/2/2021</w:t>
      </w:r>
    </w:p>
    <w:p w14:paraId="29F3A8FA" w14:textId="77777777" w:rsidR="001D7DA5" w:rsidRPr="00F26EFD" w:rsidRDefault="001D7DA5" w:rsidP="001D7DA5">
      <w:pPr>
        <w:rPr>
          <w:rFonts w:eastAsia="標楷體" w:hint="eastAsia"/>
          <w:b/>
          <w:sz w:val="28"/>
          <w:szCs w:val="28"/>
          <w:u w:val="single"/>
        </w:rPr>
      </w:pPr>
    </w:p>
    <w:p w14:paraId="0CE822AC" w14:textId="77777777" w:rsidR="001D7DA5" w:rsidRPr="00627252" w:rsidRDefault="001D7DA5" w:rsidP="001D7DA5">
      <w:pPr>
        <w:pStyle w:val="1"/>
        <w:numPr>
          <w:ilvl w:val="0"/>
          <w:numId w:val="2"/>
        </w:numPr>
        <w:ind w:left="0" w:firstLine="0"/>
        <w:jc w:val="left"/>
        <w:rPr>
          <w:rFonts w:eastAsia="標楷體"/>
        </w:rPr>
      </w:pPr>
      <w:r w:rsidRPr="00627252">
        <w:rPr>
          <w:rFonts w:eastAsia="標楷體"/>
        </w:rPr>
        <w:t>General principle</w:t>
      </w:r>
    </w:p>
    <w:p w14:paraId="4086DB14" w14:textId="77777777" w:rsidR="001D7DA5" w:rsidRPr="00627252" w:rsidRDefault="001D7DA5" w:rsidP="001D7DA5">
      <w:pPr>
        <w:ind w:left="240" w:hangingChars="100" w:hanging="240"/>
        <w:rPr>
          <w:rFonts w:eastAsia="標楷體"/>
        </w:rPr>
      </w:pPr>
      <w:r w:rsidRPr="00627252">
        <w:rPr>
          <w:rFonts w:eastAsia="標楷體"/>
        </w:rPr>
        <w:t>1. Also termed hyperosmolar hyperglycemia nonketotic coma (HHNK)or hyperglycemia dehydration syndrome.</w:t>
      </w:r>
    </w:p>
    <w:p w14:paraId="108F69C2" w14:textId="77777777" w:rsidR="001D7DA5" w:rsidRPr="00627252" w:rsidRDefault="001D7DA5" w:rsidP="001D7DA5">
      <w:pPr>
        <w:ind w:left="240" w:hangingChars="100" w:hanging="240"/>
        <w:rPr>
          <w:rFonts w:eastAsia="標楷體"/>
        </w:rPr>
      </w:pPr>
      <w:r w:rsidRPr="00627252">
        <w:rPr>
          <w:rFonts w:eastAsia="標楷體"/>
        </w:rPr>
        <w:t>2. Typical often occurred in middle-aged or elderly patients, has no DM history or mild DM.</w:t>
      </w:r>
    </w:p>
    <w:p w14:paraId="68D8E2A2" w14:textId="77777777" w:rsidR="001D7DA5" w:rsidRPr="00627252" w:rsidRDefault="001D7DA5" w:rsidP="001D7DA5">
      <w:pPr>
        <w:ind w:left="240" w:hangingChars="100" w:hanging="240"/>
        <w:rPr>
          <w:rFonts w:eastAsia="標楷體"/>
        </w:rPr>
      </w:pPr>
      <w:r w:rsidRPr="00627252">
        <w:rPr>
          <w:rFonts w:eastAsia="標楷體"/>
        </w:rPr>
        <w:t>3. Characterized by severe hyperglycemia (usually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&gt;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600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 xml:space="preserve">mg/dl), hyperosmolar </w:t>
      </w:r>
      <w:proofErr w:type="gramStart"/>
      <w:r w:rsidRPr="00627252">
        <w:rPr>
          <w:rFonts w:eastAsia="標楷體"/>
        </w:rPr>
        <w:t>( usually</w:t>
      </w:r>
      <w:proofErr w:type="gramEnd"/>
      <w:r w:rsidRPr="00627252">
        <w:rPr>
          <w:rFonts w:eastAsia="標楷體"/>
        </w:rPr>
        <w:t>&gt;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350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mOsm</w:t>
      </w:r>
      <w:proofErr w:type="spellEnd"/>
      <w:r w:rsidRPr="00627252">
        <w:rPr>
          <w:rFonts w:eastAsia="標楷體"/>
        </w:rPr>
        <w:t xml:space="preserve">/dl) and dehydration </w:t>
      </w:r>
    </w:p>
    <w:p w14:paraId="637B52AA" w14:textId="77777777" w:rsidR="001D7DA5" w:rsidRPr="00627252" w:rsidRDefault="001D7DA5" w:rsidP="001D7DA5">
      <w:pPr>
        <w:rPr>
          <w:rFonts w:eastAsia="標楷體"/>
        </w:rPr>
      </w:pPr>
      <w:r w:rsidRPr="00627252">
        <w:rPr>
          <w:rFonts w:eastAsia="標楷體"/>
        </w:rPr>
        <w:t>4. Lack of severe acidosis (bicarbonate &gt;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18</w:t>
      </w:r>
      <w:r>
        <w:rPr>
          <w:rFonts w:eastAsia="標楷體" w:hint="eastAsia"/>
        </w:rPr>
        <w:t xml:space="preserve">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/L)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>and ketosis (ketone body&lt;2</w:t>
      </w:r>
      <w:proofErr w:type="gramStart"/>
      <w:r w:rsidRPr="00627252">
        <w:rPr>
          <w:rFonts w:eastAsia="標楷體"/>
        </w:rPr>
        <w:t>+ )</w:t>
      </w:r>
      <w:proofErr w:type="gramEnd"/>
    </w:p>
    <w:p w14:paraId="0D1F4097" w14:textId="77777777" w:rsidR="001D7DA5" w:rsidRPr="00627252" w:rsidRDefault="001D7DA5" w:rsidP="001D7DA5">
      <w:pPr>
        <w:rPr>
          <w:rFonts w:eastAsia="標楷體"/>
        </w:rPr>
      </w:pPr>
    </w:p>
    <w:p w14:paraId="02FDABDD" w14:textId="77777777" w:rsidR="001D7DA5" w:rsidRPr="00627252" w:rsidRDefault="001D7DA5" w:rsidP="001D7DA5">
      <w:pPr>
        <w:pStyle w:val="1"/>
        <w:numPr>
          <w:ilvl w:val="0"/>
          <w:numId w:val="2"/>
        </w:numPr>
        <w:ind w:left="0" w:firstLine="0"/>
        <w:jc w:val="left"/>
        <w:rPr>
          <w:rFonts w:eastAsia="標楷體"/>
        </w:rPr>
      </w:pPr>
      <w:r w:rsidRPr="00627252">
        <w:rPr>
          <w:rFonts w:eastAsia="標楷體"/>
        </w:rPr>
        <w:t>Predisposing factors</w:t>
      </w:r>
    </w:p>
    <w:p w14:paraId="58B6E9F1" w14:textId="77777777" w:rsidR="001D7DA5" w:rsidRPr="00627252" w:rsidRDefault="001D7DA5" w:rsidP="001D7DA5">
      <w:pPr>
        <w:numPr>
          <w:ilvl w:val="0"/>
          <w:numId w:val="1"/>
        </w:numPr>
        <w:rPr>
          <w:rFonts w:eastAsia="標楷體"/>
        </w:rPr>
      </w:pPr>
      <w:r w:rsidRPr="00627252">
        <w:rPr>
          <w:rFonts w:eastAsia="標楷體"/>
        </w:rPr>
        <w:t>Occur spontaneously in about 5-7 % patients.</w:t>
      </w:r>
    </w:p>
    <w:p w14:paraId="7C39A648" w14:textId="77777777" w:rsidR="001D7DA5" w:rsidRPr="00627252" w:rsidRDefault="001D7DA5" w:rsidP="001D7DA5">
      <w:pPr>
        <w:numPr>
          <w:ilvl w:val="0"/>
          <w:numId w:val="1"/>
        </w:numPr>
        <w:rPr>
          <w:rFonts w:eastAsia="標楷體"/>
        </w:rPr>
      </w:pPr>
      <w:r w:rsidRPr="00627252">
        <w:rPr>
          <w:rFonts w:eastAsia="標楷體"/>
        </w:rPr>
        <w:t>90 % patients, some degree of renal insufficiency coexist</w:t>
      </w:r>
    </w:p>
    <w:p w14:paraId="4AACFFEE" w14:textId="77777777" w:rsidR="001D7DA5" w:rsidRPr="00627252" w:rsidRDefault="001D7DA5" w:rsidP="001D7DA5">
      <w:pPr>
        <w:numPr>
          <w:ilvl w:val="0"/>
          <w:numId w:val="1"/>
        </w:numPr>
        <w:rPr>
          <w:rFonts w:eastAsia="標楷體"/>
        </w:rPr>
      </w:pPr>
      <w:r w:rsidRPr="00627252">
        <w:rPr>
          <w:rFonts w:eastAsia="標楷體"/>
        </w:rPr>
        <w:t>Infection</w:t>
      </w:r>
    </w:p>
    <w:p w14:paraId="69E33D54" w14:textId="77777777" w:rsidR="001D7DA5" w:rsidRPr="00627252" w:rsidRDefault="001D7DA5" w:rsidP="001D7DA5">
      <w:pPr>
        <w:numPr>
          <w:ilvl w:val="0"/>
          <w:numId w:val="1"/>
        </w:numPr>
        <w:rPr>
          <w:rFonts w:eastAsia="標楷體"/>
        </w:rPr>
      </w:pPr>
      <w:r w:rsidRPr="00627252">
        <w:rPr>
          <w:rFonts w:eastAsia="標楷體"/>
        </w:rPr>
        <w:t xml:space="preserve">Drugs: steroid, potassium-wasting diuretics, phenytoin (inhibit insulin secretion), </w:t>
      </w:r>
      <w:proofErr w:type="spellStart"/>
      <w:r w:rsidRPr="00627252">
        <w:rPr>
          <w:rFonts w:eastAsia="標楷體"/>
        </w:rPr>
        <w:t>propnanolol</w:t>
      </w:r>
      <w:proofErr w:type="spellEnd"/>
      <w:r w:rsidRPr="00627252">
        <w:rPr>
          <w:rFonts w:eastAsia="標楷體"/>
        </w:rPr>
        <w:t>, azathioprine, and diazoxide</w:t>
      </w:r>
    </w:p>
    <w:p w14:paraId="4DB4A09F" w14:textId="77777777" w:rsidR="001D7DA5" w:rsidRPr="00627252" w:rsidRDefault="001D7DA5" w:rsidP="001D7DA5">
      <w:pPr>
        <w:numPr>
          <w:ilvl w:val="0"/>
          <w:numId w:val="1"/>
        </w:numPr>
        <w:rPr>
          <w:rFonts w:eastAsia="標楷體"/>
        </w:rPr>
      </w:pPr>
      <w:r w:rsidRPr="00627252">
        <w:rPr>
          <w:rFonts w:eastAsia="標楷體"/>
        </w:rPr>
        <w:t xml:space="preserve">Other medical conditions: </w:t>
      </w:r>
      <w:proofErr w:type="spellStart"/>
      <w:r w:rsidRPr="00627252">
        <w:rPr>
          <w:rFonts w:eastAsia="標楷體"/>
        </w:rPr>
        <w:t>eg.</w:t>
      </w:r>
      <w:proofErr w:type="spellEnd"/>
      <w:r w:rsidRPr="00627252">
        <w:rPr>
          <w:rFonts w:eastAsia="標楷體"/>
        </w:rPr>
        <w:t xml:space="preserve">: CVA, subdural hemorrhage, acute pancreatitis, severe burn </w:t>
      </w:r>
      <w:r>
        <w:rPr>
          <w:rFonts w:eastAsia="標楷體"/>
        </w:rPr>
        <w:t>et al.</w:t>
      </w:r>
    </w:p>
    <w:p w14:paraId="2582DD30" w14:textId="77777777" w:rsidR="001D7DA5" w:rsidRPr="00627252" w:rsidRDefault="001D7DA5" w:rsidP="001D7DA5">
      <w:pPr>
        <w:numPr>
          <w:ilvl w:val="0"/>
          <w:numId w:val="1"/>
        </w:numPr>
        <w:rPr>
          <w:rFonts w:eastAsia="標楷體"/>
        </w:rPr>
      </w:pPr>
      <w:r w:rsidRPr="00627252">
        <w:rPr>
          <w:rFonts w:eastAsia="標楷體"/>
        </w:rPr>
        <w:t>Use of concentrated glucose solutions</w:t>
      </w:r>
    </w:p>
    <w:p w14:paraId="286C43B8" w14:textId="77777777" w:rsidR="001D7DA5" w:rsidRPr="00627252" w:rsidRDefault="001D7DA5" w:rsidP="001D7DA5">
      <w:pPr>
        <w:numPr>
          <w:ilvl w:val="0"/>
          <w:numId w:val="1"/>
        </w:numPr>
        <w:rPr>
          <w:rFonts w:eastAsia="標楷體"/>
        </w:rPr>
      </w:pPr>
      <w:r w:rsidRPr="00627252">
        <w:rPr>
          <w:rFonts w:eastAsia="標楷體"/>
        </w:rPr>
        <w:t>Endocrine disorders, such as Acromegaly, Cushing disease and thyrotoxicosis.</w:t>
      </w:r>
    </w:p>
    <w:p w14:paraId="5C6EB60B" w14:textId="77777777" w:rsidR="001D7DA5" w:rsidRPr="00627252" w:rsidRDefault="001D7DA5" w:rsidP="001D7DA5">
      <w:pPr>
        <w:rPr>
          <w:rFonts w:eastAsia="標楷體"/>
        </w:rPr>
      </w:pPr>
    </w:p>
    <w:p w14:paraId="1E4AB9C9" w14:textId="77777777" w:rsidR="001D7DA5" w:rsidRPr="00627252" w:rsidRDefault="001D7DA5" w:rsidP="001D7DA5">
      <w:pPr>
        <w:pStyle w:val="1"/>
        <w:numPr>
          <w:ilvl w:val="0"/>
          <w:numId w:val="2"/>
        </w:numPr>
        <w:ind w:left="0" w:firstLine="0"/>
        <w:jc w:val="left"/>
        <w:rPr>
          <w:rFonts w:eastAsia="標楷體"/>
        </w:rPr>
      </w:pPr>
      <w:r w:rsidRPr="00627252">
        <w:rPr>
          <w:rFonts w:eastAsia="標楷體"/>
        </w:rPr>
        <w:t xml:space="preserve">Clinical presentation </w:t>
      </w:r>
    </w:p>
    <w:p w14:paraId="33C61C2D" w14:textId="77777777" w:rsidR="001D7DA5" w:rsidRPr="00627252" w:rsidRDefault="001D7DA5" w:rsidP="001D7DA5">
      <w:pPr>
        <w:numPr>
          <w:ilvl w:val="0"/>
          <w:numId w:val="3"/>
        </w:numPr>
        <w:rPr>
          <w:rFonts w:eastAsia="標楷體"/>
          <w:b/>
          <w:bCs/>
        </w:rPr>
      </w:pPr>
      <w:r w:rsidRPr="00627252">
        <w:rPr>
          <w:rFonts w:eastAsia="標楷體"/>
          <w:b/>
          <w:bCs/>
        </w:rPr>
        <w:t>Signs and symptoms</w:t>
      </w:r>
    </w:p>
    <w:p w14:paraId="5233C11D" w14:textId="77777777" w:rsidR="001D7DA5" w:rsidRPr="00627252" w:rsidRDefault="001D7DA5" w:rsidP="001D7DA5">
      <w:pPr>
        <w:numPr>
          <w:ilvl w:val="1"/>
          <w:numId w:val="3"/>
        </w:numPr>
        <w:rPr>
          <w:rFonts w:eastAsia="標楷體"/>
        </w:rPr>
      </w:pPr>
      <w:r w:rsidRPr="00627252">
        <w:rPr>
          <w:rFonts w:eastAsia="標楷體"/>
        </w:rPr>
        <w:t xml:space="preserve">Polyuria, polydipsia, weight loss and progress changes in state of </w:t>
      </w:r>
      <w:proofErr w:type="spellStart"/>
      <w:r w:rsidRPr="00627252">
        <w:rPr>
          <w:rFonts w:eastAsia="標楷體"/>
        </w:rPr>
        <w:t>conciousness</w:t>
      </w:r>
      <w:proofErr w:type="spellEnd"/>
      <w:r w:rsidRPr="00627252">
        <w:rPr>
          <w:rFonts w:eastAsia="標楷體"/>
        </w:rPr>
        <w:t xml:space="preserve"> over several days to weeks.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(50 % patients)</w:t>
      </w:r>
    </w:p>
    <w:p w14:paraId="26845C6A" w14:textId="77777777" w:rsidR="001D7DA5" w:rsidRPr="00627252" w:rsidRDefault="001D7DA5" w:rsidP="001D7DA5">
      <w:pPr>
        <w:numPr>
          <w:ilvl w:val="1"/>
          <w:numId w:val="3"/>
        </w:numPr>
        <w:rPr>
          <w:rFonts w:eastAsia="標楷體"/>
          <w:b/>
          <w:bCs/>
        </w:rPr>
      </w:pPr>
      <w:r w:rsidRPr="00627252">
        <w:rPr>
          <w:rFonts w:eastAsia="標楷體"/>
        </w:rPr>
        <w:t>Those who present in coma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 xml:space="preserve">(30 %) tend to have serum </w:t>
      </w:r>
      <w:proofErr w:type="spellStart"/>
      <w:r w:rsidRPr="00627252">
        <w:rPr>
          <w:rFonts w:eastAsia="標楷體"/>
        </w:rPr>
        <w:t>Osmo</w:t>
      </w:r>
      <w:proofErr w:type="spellEnd"/>
      <w:r w:rsidRPr="00627252">
        <w:rPr>
          <w:rFonts w:eastAsia="標楷體"/>
        </w:rPr>
        <w:t xml:space="preserve">&gt;340 </w:t>
      </w:r>
      <w:proofErr w:type="spellStart"/>
      <w:r w:rsidRPr="00627252">
        <w:rPr>
          <w:rFonts w:eastAsia="標楷體"/>
        </w:rPr>
        <w:t>mosm</w:t>
      </w:r>
      <w:proofErr w:type="spellEnd"/>
      <w:r w:rsidRPr="00627252">
        <w:rPr>
          <w:rFonts w:eastAsia="標楷體"/>
        </w:rPr>
        <w:t>/L</w:t>
      </w:r>
    </w:p>
    <w:p w14:paraId="3EDA110B" w14:textId="77777777" w:rsidR="001D7DA5" w:rsidRPr="00627252" w:rsidRDefault="001D7DA5" w:rsidP="001D7DA5">
      <w:pPr>
        <w:numPr>
          <w:ilvl w:val="1"/>
          <w:numId w:val="3"/>
        </w:numPr>
        <w:rPr>
          <w:rFonts w:eastAsia="標楷體"/>
          <w:b/>
          <w:bCs/>
        </w:rPr>
      </w:pPr>
      <w:r w:rsidRPr="00627252">
        <w:rPr>
          <w:rFonts w:eastAsia="標楷體"/>
        </w:rPr>
        <w:t>Other causes of coma should keep in mind</w:t>
      </w:r>
    </w:p>
    <w:p w14:paraId="4ECCB839" w14:textId="77777777" w:rsidR="001D7DA5" w:rsidRPr="00627252" w:rsidRDefault="001D7DA5" w:rsidP="001D7DA5">
      <w:pPr>
        <w:numPr>
          <w:ilvl w:val="1"/>
          <w:numId w:val="3"/>
        </w:numPr>
        <w:rPr>
          <w:rFonts w:eastAsia="標楷體"/>
          <w:b/>
          <w:bCs/>
        </w:rPr>
      </w:pPr>
      <w:r w:rsidRPr="00627252">
        <w:rPr>
          <w:rFonts w:eastAsia="標楷體"/>
        </w:rPr>
        <w:t>Seizures occur in 5 % patients.</w:t>
      </w:r>
    </w:p>
    <w:p w14:paraId="1EC44BC2" w14:textId="77777777" w:rsidR="001D7DA5" w:rsidRPr="00627252" w:rsidRDefault="001D7DA5" w:rsidP="001D7DA5">
      <w:pPr>
        <w:numPr>
          <w:ilvl w:val="0"/>
          <w:numId w:val="3"/>
        </w:numPr>
        <w:rPr>
          <w:rFonts w:eastAsia="標楷體"/>
          <w:b/>
          <w:bCs/>
        </w:rPr>
      </w:pPr>
      <w:r w:rsidRPr="00627252">
        <w:rPr>
          <w:rFonts w:eastAsia="標楷體"/>
          <w:b/>
          <w:bCs/>
        </w:rPr>
        <w:t>Physical examination</w:t>
      </w:r>
    </w:p>
    <w:p w14:paraId="6B9B1E47" w14:textId="77777777" w:rsidR="001D7DA5" w:rsidRPr="00627252" w:rsidRDefault="001D7DA5" w:rsidP="001D7DA5">
      <w:pPr>
        <w:numPr>
          <w:ilvl w:val="1"/>
          <w:numId w:val="3"/>
        </w:numPr>
        <w:rPr>
          <w:rFonts w:eastAsia="標楷體"/>
        </w:rPr>
      </w:pPr>
      <w:r w:rsidRPr="00627252">
        <w:rPr>
          <w:rFonts w:eastAsia="標楷體"/>
        </w:rPr>
        <w:t>Severe dehydration</w:t>
      </w:r>
    </w:p>
    <w:p w14:paraId="38E56A9A" w14:textId="77777777" w:rsidR="001D7DA5" w:rsidRPr="00627252" w:rsidRDefault="001D7DA5" w:rsidP="001D7DA5">
      <w:pPr>
        <w:numPr>
          <w:ilvl w:val="1"/>
          <w:numId w:val="3"/>
        </w:numPr>
        <w:rPr>
          <w:rFonts w:eastAsia="標楷體"/>
          <w:b/>
          <w:bCs/>
        </w:rPr>
      </w:pPr>
      <w:r w:rsidRPr="00627252">
        <w:rPr>
          <w:rFonts w:eastAsia="標楷體"/>
        </w:rPr>
        <w:t>Various degree of neurologic deficits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(</w:t>
      </w:r>
      <w:proofErr w:type="spellStart"/>
      <w:r w:rsidRPr="00627252">
        <w:rPr>
          <w:rFonts w:eastAsia="標楷體"/>
        </w:rPr>
        <w:t>eg.</w:t>
      </w:r>
      <w:proofErr w:type="spellEnd"/>
      <w:r w:rsidRPr="00627252">
        <w:rPr>
          <w:rFonts w:eastAsia="標楷體"/>
        </w:rPr>
        <w:t xml:space="preserve"> coma, transient hemiparesis, hyperreflexia and generalized areflexia) are common present.</w:t>
      </w:r>
    </w:p>
    <w:p w14:paraId="5437637F" w14:textId="77777777" w:rsidR="001D7DA5" w:rsidRPr="00627252" w:rsidRDefault="001D7DA5" w:rsidP="001D7DA5">
      <w:pPr>
        <w:numPr>
          <w:ilvl w:val="1"/>
          <w:numId w:val="3"/>
        </w:numPr>
        <w:rPr>
          <w:rFonts w:eastAsia="標楷體"/>
          <w:b/>
          <w:bCs/>
        </w:rPr>
      </w:pPr>
      <w:r w:rsidRPr="00627252">
        <w:rPr>
          <w:rFonts w:eastAsia="標楷體"/>
        </w:rPr>
        <w:t>Findings associated with coexisting medical problems (</w:t>
      </w:r>
      <w:proofErr w:type="spellStart"/>
      <w:r w:rsidRPr="00627252">
        <w:rPr>
          <w:rFonts w:eastAsia="標楷體"/>
        </w:rPr>
        <w:t>eg.</w:t>
      </w:r>
      <w:proofErr w:type="spellEnd"/>
      <w:r w:rsidRPr="00627252">
        <w:rPr>
          <w:rFonts w:eastAsia="標楷體"/>
        </w:rPr>
        <w:t xml:space="preserve"> renal disease,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heart disease or CVA) may be evident.</w:t>
      </w:r>
    </w:p>
    <w:p w14:paraId="6BF0D8E6" w14:textId="77777777" w:rsidR="001D7DA5" w:rsidRPr="00627252" w:rsidRDefault="001D7DA5" w:rsidP="001D7DA5">
      <w:pPr>
        <w:ind w:left="480"/>
        <w:rPr>
          <w:rFonts w:eastAsia="標楷體"/>
          <w:b/>
          <w:bCs/>
        </w:rPr>
      </w:pPr>
    </w:p>
    <w:p w14:paraId="11BDE0A0" w14:textId="77777777" w:rsidR="001D7DA5" w:rsidRPr="00627252" w:rsidRDefault="001D7DA5" w:rsidP="001D7DA5">
      <w:pPr>
        <w:pStyle w:val="1"/>
        <w:numPr>
          <w:ilvl w:val="0"/>
          <w:numId w:val="2"/>
        </w:numPr>
        <w:ind w:left="0" w:firstLine="0"/>
        <w:jc w:val="left"/>
        <w:rPr>
          <w:rFonts w:eastAsia="標楷體"/>
        </w:rPr>
      </w:pPr>
      <w:r w:rsidRPr="00627252">
        <w:rPr>
          <w:rFonts w:eastAsia="標楷體"/>
        </w:rPr>
        <w:lastRenderedPageBreak/>
        <w:t>Laboratory findings</w:t>
      </w:r>
    </w:p>
    <w:p w14:paraId="3C5F1159" w14:textId="77777777" w:rsidR="001D7DA5" w:rsidRPr="00627252" w:rsidRDefault="001D7DA5" w:rsidP="001D7DA5">
      <w:pPr>
        <w:numPr>
          <w:ilvl w:val="0"/>
          <w:numId w:val="4"/>
        </w:numPr>
        <w:rPr>
          <w:rFonts w:eastAsia="標楷體"/>
        </w:rPr>
      </w:pPr>
      <w:r w:rsidRPr="00627252">
        <w:rPr>
          <w:rFonts w:eastAsia="標楷體"/>
        </w:rPr>
        <w:t>Blood glucose from 600-2000 mg/dl are common</w:t>
      </w:r>
    </w:p>
    <w:p w14:paraId="26295827" w14:textId="77777777" w:rsidR="001D7DA5" w:rsidRPr="00627252" w:rsidRDefault="001D7DA5" w:rsidP="001D7DA5">
      <w:pPr>
        <w:numPr>
          <w:ilvl w:val="0"/>
          <w:numId w:val="4"/>
        </w:numPr>
        <w:rPr>
          <w:rFonts w:eastAsia="標楷體"/>
        </w:rPr>
      </w:pPr>
      <w:r w:rsidRPr="00627252">
        <w:rPr>
          <w:rFonts w:eastAsia="標楷體"/>
        </w:rPr>
        <w:t xml:space="preserve">Markedly elevated serum </w:t>
      </w:r>
      <w:proofErr w:type="spellStart"/>
      <w:r w:rsidRPr="00627252">
        <w:rPr>
          <w:rFonts w:eastAsia="標楷體"/>
        </w:rPr>
        <w:t>Osmo</w:t>
      </w:r>
      <w:proofErr w:type="spellEnd"/>
      <w:r w:rsidRPr="00627252">
        <w:rPr>
          <w:rFonts w:eastAsia="標楷體"/>
        </w:rPr>
        <w:t xml:space="preserve"> (at least 320 </w:t>
      </w:r>
      <w:proofErr w:type="spellStart"/>
      <w:r w:rsidRPr="00627252">
        <w:rPr>
          <w:rFonts w:eastAsia="標楷體"/>
        </w:rPr>
        <w:t>mOsm</w:t>
      </w:r>
      <w:proofErr w:type="spellEnd"/>
      <w:r w:rsidRPr="00627252">
        <w:rPr>
          <w:rFonts w:eastAsia="標楷體"/>
        </w:rPr>
        <w:t xml:space="preserve">/L and usually &gt;350 </w:t>
      </w:r>
      <w:proofErr w:type="spellStart"/>
      <w:r w:rsidRPr="00627252">
        <w:rPr>
          <w:rFonts w:eastAsia="標楷體"/>
        </w:rPr>
        <w:t>mOsm</w:t>
      </w:r>
      <w:proofErr w:type="spellEnd"/>
      <w:r w:rsidRPr="00627252">
        <w:rPr>
          <w:rFonts w:eastAsia="標楷體"/>
        </w:rPr>
        <w:t>/L)</w:t>
      </w:r>
    </w:p>
    <w:p w14:paraId="1B279B53" w14:textId="77777777" w:rsidR="001D7DA5" w:rsidRPr="00627252" w:rsidRDefault="001D7DA5" w:rsidP="001D7DA5">
      <w:pPr>
        <w:rPr>
          <w:rFonts w:eastAsia="標楷體"/>
        </w:rPr>
      </w:pPr>
      <w:r w:rsidRPr="00627252">
        <w:rPr>
          <w:rFonts w:eastAsia="標楷體"/>
        </w:rPr>
        <w:t xml:space="preserve">      </w:t>
      </w:r>
      <w:proofErr w:type="spellStart"/>
      <w:r w:rsidRPr="00627252">
        <w:rPr>
          <w:rFonts w:eastAsia="標楷體"/>
        </w:rPr>
        <w:t>mOsm</w:t>
      </w:r>
      <w:proofErr w:type="spellEnd"/>
      <w:r w:rsidRPr="00627252">
        <w:rPr>
          <w:rFonts w:eastAsia="標楷體"/>
        </w:rPr>
        <w:t>/L=2(Na) + blood glucose/18 +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BUN/2.8</w:t>
      </w:r>
    </w:p>
    <w:p w14:paraId="597E79BF" w14:textId="77777777" w:rsidR="001D7DA5" w:rsidRPr="00627252" w:rsidRDefault="001D7DA5" w:rsidP="001D7DA5">
      <w:pPr>
        <w:numPr>
          <w:ilvl w:val="0"/>
          <w:numId w:val="4"/>
        </w:numPr>
        <w:rPr>
          <w:rFonts w:eastAsia="標楷體"/>
        </w:rPr>
      </w:pPr>
      <w:r w:rsidRPr="00627252">
        <w:rPr>
          <w:rFonts w:eastAsia="標楷體"/>
        </w:rPr>
        <w:t>BUN can be elevated higher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(70-90 mg/dl)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than seen in DKA</w:t>
      </w:r>
    </w:p>
    <w:p w14:paraId="64116FDF" w14:textId="77777777" w:rsidR="001D7DA5" w:rsidRPr="00627252" w:rsidRDefault="001D7DA5" w:rsidP="001D7DA5">
      <w:pPr>
        <w:numPr>
          <w:ilvl w:val="0"/>
          <w:numId w:val="4"/>
        </w:numPr>
        <w:rPr>
          <w:rFonts w:eastAsia="標楷體"/>
        </w:rPr>
      </w:pPr>
      <w:r w:rsidRPr="00627252">
        <w:rPr>
          <w:rFonts w:eastAsia="標楷體"/>
        </w:rPr>
        <w:t>Serum ketones are usually not detectable and not acidotic</w:t>
      </w:r>
    </w:p>
    <w:p w14:paraId="0BFDB5E7" w14:textId="77777777" w:rsidR="001D7DA5" w:rsidRPr="00627252" w:rsidRDefault="001D7DA5" w:rsidP="001D7DA5">
      <w:pPr>
        <w:numPr>
          <w:ilvl w:val="0"/>
          <w:numId w:val="4"/>
        </w:numPr>
        <w:rPr>
          <w:rFonts w:eastAsia="標楷體"/>
        </w:rPr>
      </w:pPr>
      <w:r w:rsidRPr="00627252">
        <w:rPr>
          <w:rFonts w:eastAsia="標楷體"/>
        </w:rPr>
        <w:t>Serum Na may be high, normal or low</w:t>
      </w:r>
      <w:r>
        <w:rPr>
          <w:rFonts w:eastAsia="標楷體"/>
        </w:rPr>
        <w:t xml:space="preserve"> </w:t>
      </w:r>
      <w:proofErr w:type="gramStart"/>
      <w:r w:rsidRPr="00627252">
        <w:rPr>
          <w:rFonts w:eastAsia="標楷體"/>
        </w:rPr>
        <w:t>( Na</w:t>
      </w:r>
      <w:proofErr w:type="gramEnd"/>
      <w:r w:rsidRPr="00627252">
        <w:rPr>
          <w:rFonts w:eastAsia="標楷體"/>
        </w:rPr>
        <w:t xml:space="preserve"> deficits in HHS are 5-10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/kg )</w:t>
      </w:r>
    </w:p>
    <w:p w14:paraId="1F380403" w14:textId="77777777" w:rsidR="001D7DA5" w:rsidRPr="00627252" w:rsidRDefault="001D7DA5" w:rsidP="001D7DA5">
      <w:pPr>
        <w:rPr>
          <w:rFonts w:eastAsia="標楷體"/>
        </w:rPr>
      </w:pPr>
      <w:r w:rsidRPr="00627252">
        <w:rPr>
          <w:rFonts w:eastAsia="標楷體"/>
        </w:rPr>
        <w:t>For every 100 mg/dl rise in serum glucose,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 xml:space="preserve">serum Na tends to be lower by 1.6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/L.</w:t>
      </w:r>
    </w:p>
    <w:p w14:paraId="42FE9732" w14:textId="77777777" w:rsidR="001D7DA5" w:rsidRPr="00627252" w:rsidRDefault="001D7DA5" w:rsidP="001D7DA5">
      <w:pPr>
        <w:numPr>
          <w:ilvl w:val="0"/>
          <w:numId w:val="4"/>
        </w:numPr>
        <w:rPr>
          <w:rFonts w:eastAsia="標楷體"/>
        </w:rPr>
      </w:pPr>
      <w:r w:rsidRPr="00627252">
        <w:rPr>
          <w:rFonts w:eastAsia="標楷體"/>
        </w:rPr>
        <w:t xml:space="preserve">K deficiency also exists, calculated at about 5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/kg</w:t>
      </w:r>
    </w:p>
    <w:p w14:paraId="3BFB242B" w14:textId="77777777" w:rsidR="001D7DA5" w:rsidRPr="00627252" w:rsidRDefault="001D7DA5" w:rsidP="001D7DA5">
      <w:pPr>
        <w:rPr>
          <w:rFonts w:eastAsia="標楷體"/>
        </w:rPr>
      </w:pPr>
    </w:p>
    <w:p w14:paraId="2CA758A5" w14:textId="77777777" w:rsidR="001D7DA5" w:rsidRPr="00627252" w:rsidRDefault="001D7DA5" w:rsidP="001D7DA5">
      <w:pPr>
        <w:pStyle w:val="1"/>
        <w:numPr>
          <w:ilvl w:val="0"/>
          <w:numId w:val="2"/>
        </w:numPr>
        <w:ind w:left="0" w:firstLine="0"/>
        <w:jc w:val="left"/>
        <w:rPr>
          <w:rFonts w:eastAsia="標楷體"/>
        </w:rPr>
      </w:pPr>
      <w:r w:rsidRPr="00627252">
        <w:rPr>
          <w:rFonts w:eastAsia="標楷體"/>
        </w:rPr>
        <w:t>Treatment</w:t>
      </w:r>
    </w:p>
    <w:p w14:paraId="2B006F4F" w14:textId="77777777" w:rsidR="001D7DA5" w:rsidRPr="00627252" w:rsidRDefault="001D7DA5" w:rsidP="001D7DA5">
      <w:pPr>
        <w:numPr>
          <w:ilvl w:val="0"/>
          <w:numId w:val="5"/>
        </w:numPr>
        <w:rPr>
          <w:rFonts w:eastAsia="標楷體"/>
          <w:b/>
          <w:bCs/>
        </w:rPr>
      </w:pPr>
      <w:r w:rsidRPr="00627252">
        <w:rPr>
          <w:rFonts w:eastAsia="標楷體"/>
          <w:b/>
          <w:bCs/>
        </w:rPr>
        <w:t>General management technique</w:t>
      </w:r>
    </w:p>
    <w:p w14:paraId="4ABAFA79" w14:textId="77777777" w:rsidR="001D7DA5" w:rsidRPr="00627252" w:rsidRDefault="001D7DA5" w:rsidP="001D7DA5">
      <w:pPr>
        <w:ind w:left="360"/>
        <w:rPr>
          <w:rFonts w:eastAsia="標楷體"/>
        </w:rPr>
      </w:pPr>
      <w:r w:rsidRPr="00627252">
        <w:rPr>
          <w:rFonts w:eastAsia="標楷體"/>
          <w:b/>
          <w:bCs/>
        </w:rPr>
        <w:t>a</w:t>
      </w:r>
      <w:r w:rsidRPr="00627252">
        <w:rPr>
          <w:rFonts w:eastAsia="標楷體"/>
        </w:rPr>
        <w:t>. A medical emergency</w:t>
      </w:r>
    </w:p>
    <w:p w14:paraId="0227C675" w14:textId="77777777" w:rsidR="001D7DA5" w:rsidRPr="00627252" w:rsidRDefault="001D7DA5" w:rsidP="001D7DA5">
      <w:pPr>
        <w:ind w:left="360"/>
        <w:rPr>
          <w:rFonts w:eastAsia="標楷體"/>
        </w:rPr>
      </w:pPr>
      <w:r w:rsidRPr="00627252">
        <w:rPr>
          <w:rFonts w:eastAsia="標楷體"/>
          <w:b/>
          <w:bCs/>
        </w:rPr>
        <w:t>b</w:t>
      </w:r>
      <w:r w:rsidRPr="00627252">
        <w:rPr>
          <w:rFonts w:eastAsia="標楷體"/>
        </w:rPr>
        <w:t>. Flow sheet that includes data on glucose,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serum ketones,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electrolytes,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BUN,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 xml:space="preserve">Cr </w:t>
      </w:r>
    </w:p>
    <w:p w14:paraId="4AF52974" w14:textId="77777777" w:rsidR="001D7DA5" w:rsidRPr="00627252" w:rsidRDefault="001D7DA5" w:rsidP="001D7DA5">
      <w:pPr>
        <w:ind w:leftChars="129" w:left="310" w:firstLineChars="100" w:firstLine="240"/>
        <w:rPr>
          <w:rFonts w:eastAsia="標楷體"/>
        </w:rPr>
      </w:pPr>
      <w:r w:rsidRPr="00627252">
        <w:rPr>
          <w:rFonts w:eastAsia="標楷體"/>
        </w:rPr>
        <w:t>Ca, P, blood gas, ketones should be used.</w:t>
      </w:r>
    </w:p>
    <w:p w14:paraId="3A4434C4" w14:textId="77777777" w:rsidR="001D7DA5" w:rsidRPr="00627252" w:rsidRDefault="001D7DA5" w:rsidP="001D7DA5">
      <w:pPr>
        <w:ind w:left="360"/>
        <w:rPr>
          <w:rFonts w:eastAsia="標楷體"/>
        </w:rPr>
      </w:pPr>
      <w:r w:rsidRPr="00627252">
        <w:rPr>
          <w:rFonts w:eastAsia="標楷體"/>
          <w:b/>
          <w:bCs/>
        </w:rPr>
        <w:t>c</w:t>
      </w:r>
      <w:r w:rsidRPr="00627252">
        <w:rPr>
          <w:rFonts w:eastAsia="標楷體"/>
        </w:rPr>
        <w:t xml:space="preserve">. If the patient is in shock, stupor or </w:t>
      </w:r>
      <w:proofErr w:type="gramStart"/>
      <w:r w:rsidRPr="00627252">
        <w:rPr>
          <w:rFonts w:eastAsia="標楷體"/>
        </w:rPr>
        <w:t>coma,--</w:t>
      </w:r>
      <w:proofErr w:type="gramEnd"/>
      <w:r w:rsidRPr="00627252">
        <w:rPr>
          <w:rFonts w:eastAsia="標楷體"/>
        </w:rPr>
        <w:t>keep airway ,use NG tube and foley</w:t>
      </w:r>
    </w:p>
    <w:p w14:paraId="65A903B7" w14:textId="77777777" w:rsidR="001D7DA5" w:rsidRPr="00627252" w:rsidRDefault="001D7DA5" w:rsidP="001D7DA5">
      <w:pPr>
        <w:ind w:left="360"/>
        <w:rPr>
          <w:rFonts w:eastAsia="標楷體"/>
        </w:rPr>
      </w:pPr>
      <w:r w:rsidRPr="00627252">
        <w:rPr>
          <w:rFonts w:eastAsia="標楷體"/>
          <w:b/>
          <w:bCs/>
        </w:rPr>
        <w:t>d</w:t>
      </w:r>
      <w:r w:rsidRPr="00627252">
        <w:rPr>
          <w:rFonts w:eastAsia="標楷體"/>
        </w:rPr>
        <w:t>. Frequent assessment of electrolytes</w:t>
      </w:r>
    </w:p>
    <w:p w14:paraId="20006C62" w14:textId="77777777" w:rsidR="001D7DA5" w:rsidRPr="00627252" w:rsidRDefault="001D7DA5" w:rsidP="001D7DA5">
      <w:pPr>
        <w:ind w:left="360"/>
        <w:rPr>
          <w:rFonts w:eastAsia="標楷體"/>
          <w:b/>
          <w:bCs/>
        </w:rPr>
      </w:pPr>
      <w:r w:rsidRPr="00627252">
        <w:rPr>
          <w:rFonts w:eastAsia="標楷體"/>
          <w:b/>
          <w:bCs/>
        </w:rPr>
        <w:t xml:space="preserve">e. </w:t>
      </w:r>
      <w:r w:rsidRPr="00627252">
        <w:rPr>
          <w:rFonts w:eastAsia="標楷體"/>
        </w:rPr>
        <w:t>Careful observation of neurologic status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(detect uncommon cerebral edema)</w:t>
      </w:r>
      <w:r w:rsidRPr="00627252">
        <w:rPr>
          <w:rFonts w:eastAsia="標楷體"/>
          <w:b/>
          <w:bCs/>
        </w:rPr>
        <w:t xml:space="preserve"> </w:t>
      </w:r>
    </w:p>
    <w:p w14:paraId="4B4AAA77" w14:textId="77777777" w:rsidR="001D7DA5" w:rsidRPr="00627252" w:rsidRDefault="001D7DA5" w:rsidP="001D7DA5">
      <w:pPr>
        <w:numPr>
          <w:ilvl w:val="0"/>
          <w:numId w:val="5"/>
        </w:numPr>
        <w:rPr>
          <w:rFonts w:eastAsia="標楷體"/>
          <w:b/>
          <w:bCs/>
        </w:rPr>
      </w:pPr>
      <w:r w:rsidRPr="00627252">
        <w:rPr>
          <w:rFonts w:eastAsia="標楷體"/>
          <w:b/>
          <w:bCs/>
        </w:rPr>
        <w:t>Hydration and electrolyte therapy</w:t>
      </w:r>
    </w:p>
    <w:p w14:paraId="0A7A8049" w14:textId="77777777" w:rsidR="001D7DA5" w:rsidRPr="00627252" w:rsidRDefault="001D7DA5" w:rsidP="001D7DA5">
      <w:pPr>
        <w:ind w:left="360"/>
        <w:rPr>
          <w:rFonts w:eastAsia="標楷體"/>
          <w:b/>
          <w:bCs/>
        </w:rPr>
      </w:pPr>
      <w:r w:rsidRPr="00627252">
        <w:rPr>
          <w:rFonts w:eastAsia="標楷體"/>
          <w:b/>
          <w:bCs/>
        </w:rPr>
        <w:t>1). Fluid replacement</w:t>
      </w:r>
    </w:p>
    <w:p w14:paraId="189816F6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>It is important to remember that it is the severe hyperglycemia and water shift from intracellular to the intravascular compartment that prevent s vascular collapse—so too rapid correction of hyperglycemia, potential hypovolemic shock may occur.</w:t>
      </w:r>
    </w:p>
    <w:p w14:paraId="1DB595D0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>Estimate fluid deficit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(in liters) = 24</w:t>
      </w:r>
      <w:proofErr w:type="gramStart"/>
      <w:r w:rsidRPr="00627252">
        <w:rPr>
          <w:rFonts w:eastAsia="標楷體"/>
        </w:rPr>
        <w:t>L(</w:t>
      </w:r>
      <w:proofErr w:type="gramEnd"/>
      <w:r w:rsidRPr="00627252">
        <w:rPr>
          <w:rFonts w:eastAsia="標楷體"/>
        </w:rPr>
        <w:t xml:space="preserve">1 – patient’s </w:t>
      </w:r>
      <w:proofErr w:type="spellStart"/>
      <w:r w:rsidRPr="00627252">
        <w:rPr>
          <w:rFonts w:eastAsia="標楷體"/>
        </w:rPr>
        <w:t>osm</w:t>
      </w:r>
      <w:proofErr w:type="spellEnd"/>
      <w:r w:rsidRPr="00627252">
        <w:rPr>
          <w:rFonts w:eastAsia="標楷體"/>
        </w:rPr>
        <w:t xml:space="preserve">/280 </w:t>
      </w:r>
      <w:proofErr w:type="spellStart"/>
      <w:r w:rsidRPr="00627252">
        <w:rPr>
          <w:rFonts w:eastAsia="標楷體"/>
        </w:rPr>
        <w:t>mOsm</w:t>
      </w:r>
      <w:proofErr w:type="spellEnd"/>
      <w:r w:rsidRPr="00627252">
        <w:rPr>
          <w:rFonts w:eastAsia="標楷體"/>
        </w:rPr>
        <w:t>/L)</w:t>
      </w:r>
    </w:p>
    <w:p w14:paraId="5A411A1D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proofErr w:type="gramStart"/>
      <w:r w:rsidRPr="00627252">
        <w:rPr>
          <w:rFonts w:eastAsia="標楷體"/>
        </w:rPr>
        <w:t>Generally</w:t>
      </w:r>
      <w:proofErr w:type="gramEnd"/>
      <w:r w:rsidRPr="00627252">
        <w:rPr>
          <w:rFonts w:eastAsia="標楷體"/>
        </w:rPr>
        <w:t xml:space="preserve"> half of the loss is replaced in the first 12 hours and the rest in the subsequent 24 hours.</w:t>
      </w:r>
    </w:p>
    <w:p w14:paraId="0E93A44D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 xml:space="preserve">Immediate infusing NS to </w:t>
      </w:r>
      <w:proofErr w:type="spellStart"/>
      <w:r w:rsidRPr="00627252">
        <w:rPr>
          <w:rFonts w:eastAsia="標楷體"/>
        </w:rPr>
        <w:t>reexpand</w:t>
      </w:r>
      <w:proofErr w:type="spellEnd"/>
      <w:r w:rsidRPr="00627252">
        <w:rPr>
          <w:rFonts w:eastAsia="標楷體"/>
        </w:rPr>
        <w:t xml:space="preserve"> the </w:t>
      </w:r>
      <w:proofErr w:type="spellStart"/>
      <w:r w:rsidRPr="00627252">
        <w:rPr>
          <w:rFonts w:eastAsia="標楷體"/>
        </w:rPr>
        <w:t>extracellualr</w:t>
      </w:r>
      <w:proofErr w:type="spellEnd"/>
      <w:r w:rsidRPr="00627252">
        <w:rPr>
          <w:rFonts w:eastAsia="標楷體"/>
        </w:rPr>
        <w:t xml:space="preserve"> space ---- the recommended infusion rate 1L/</w:t>
      </w:r>
      <w:proofErr w:type="spellStart"/>
      <w:r w:rsidRPr="00627252">
        <w:rPr>
          <w:rFonts w:eastAsia="標楷體"/>
        </w:rPr>
        <w:t>hr</w:t>
      </w:r>
      <w:proofErr w:type="spellEnd"/>
      <w:r>
        <w:rPr>
          <w:rFonts w:eastAsia="標楷體"/>
        </w:rPr>
        <w:t xml:space="preserve"> </w:t>
      </w:r>
      <w:r w:rsidRPr="00627252">
        <w:rPr>
          <w:rFonts w:eastAsia="標楷體"/>
        </w:rPr>
        <w:t>(Fig.40.2) until blood pressure and pulse are stable and urine output is adequate; then if Na is normal or high,1/2 NS is recommended; if Na is low, NS is recommended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(at a rate of 4-14ml/kg/h)</w:t>
      </w:r>
    </w:p>
    <w:p w14:paraId="5112E8AD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 xml:space="preserve">Patients who required large volume replacement or have coexisting cardiac or renal disease require CVP or wedge pressure </w:t>
      </w:r>
      <w:proofErr w:type="spellStart"/>
      <w:r w:rsidRPr="00627252">
        <w:rPr>
          <w:rFonts w:eastAsia="標楷體"/>
        </w:rPr>
        <w:t>mearsurements</w:t>
      </w:r>
      <w:proofErr w:type="spellEnd"/>
      <w:r w:rsidRPr="00627252">
        <w:rPr>
          <w:rFonts w:eastAsia="標楷體"/>
        </w:rPr>
        <w:t>.</w:t>
      </w:r>
    </w:p>
    <w:p w14:paraId="5D75125B" w14:textId="77777777" w:rsidR="001D7DA5" w:rsidRPr="00627252" w:rsidRDefault="001D7DA5" w:rsidP="001D7DA5">
      <w:pPr>
        <w:ind w:left="480"/>
        <w:rPr>
          <w:rFonts w:eastAsia="標楷體"/>
          <w:b/>
          <w:bCs/>
        </w:rPr>
      </w:pPr>
      <w:r w:rsidRPr="00627252">
        <w:rPr>
          <w:rFonts w:eastAsia="標楷體"/>
          <w:b/>
          <w:bCs/>
        </w:rPr>
        <w:t>2). Electrolytes</w:t>
      </w:r>
    </w:p>
    <w:p w14:paraId="6F4E2145" w14:textId="77777777" w:rsidR="001D7DA5" w:rsidRPr="00627252" w:rsidRDefault="001D7DA5" w:rsidP="001D7DA5">
      <w:pPr>
        <w:numPr>
          <w:ilvl w:val="1"/>
          <w:numId w:val="4"/>
        </w:numPr>
        <w:rPr>
          <w:rFonts w:eastAsia="標楷體"/>
        </w:rPr>
      </w:pPr>
      <w:r w:rsidRPr="00627252">
        <w:rPr>
          <w:rFonts w:eastAsia="標楷體"/>
        </w:rPr>
        <w:t xml:space="preserve">Once urine flow has been reestablished, K+ should be added ---KCL 20-40 </w:t>
      </w:r>
      <w:proofErr w:type="spellStart"/>
      <w:r w:rsidRPr="00627252">
        <w:rPr>
          <w:rFonts w:eastAsia="標楷體"/>
        </w:rPr>
        <w:t>mEeq</w:t>
      </w:r>
      <w:proofErr w:type="spellEnd"/>
      <w:r w:rsidRPr="00627252">
        <w:rPr>
          <w:rFonts w:eastAsia="標楷體"/>
        </w:rPr>
        <w:t xml:space="preserve">/L is recommended with adjustments according to K+ measurement </w:t>
      </w:r>
    </w:p>
    <w:p w14:paraId="235F49B5" w14:textId="77777777" w:rsidR="001D7DA5" w:rsidRPr="00627252" w:rsidRDefault="001D7DA5" w:rsidP="001D7DA5">
      <w:pPr>
        <w:numPr>
          <w:ilvl w:val="1"/>
          <w:numId w:val="4"/>
        </w:numPr>
        <w:rPr>
          <w:rFonts w:eastAsia="標楷體"/>
        </w:rPr>
      </w:pPr>
      <w:r w:rsidRPr="00627252">
        <w:rPr>
          <w:rFonts w:eastAsia="標楷體"/>
        </w:rPr>
        <w:t xml:space="preserve">If patient oliguric and K+ is low ---KCL 10-30 </w:t>
      </w:r>
      <w:proofErr w:type="spellStart"/>
      <w:r w:rsidRPr="00627252">
        <w:rPr>
          <w:rFonts w:eastAsia="標楷體"/>
        </w:rPr>
        <w:t>mEq</w:t>
      </w:r>
      <w:proofErr w:type="spellEnd"/>
      <w:r w:rsidRPr="00627252">
        <w:rPr>
          <w:rFonts w:eastAsia="標楷體"/>
        </w:rPr>
        <w:t>/L slowly over 1-2 hours with EKG monitor.</w:t>
      </w:r>
    </w:p>
    <w:p w14:paraId="199B5F20" w14:textId="77777777" w:rsidR="001D7DA5" w:rsidRPr="00627252" w:rsidRDefault="001D7DA5" w:rsidP="001D7DA5">
      <w:pPr>
        <w:numPr>
          <w:ilvl w:val="1"/>
          <w:numId w:val="4"/>
        </w:numPr>
        <w:rPr>
          <w:rFonts w:eastAsia="標楷體"/>
        </w:rPr>
      </w:pPr>
      <w:r w:rsidRPr="00627252">
        <w:rPr>
          <w:rFonts w:eastAsia="標楷體"/>
        </w:rPr>
        <w:lastRenderedPageBreak/>
        <w:t>K+ can be given by KCL and phosphate salt.</w:t>
      </w:r>
    </w:p>
    <w:p w14:paraId="789D1534" w14:textId="77777777" w:rsidR="001D7DA5" w:rsidRPr="00627252" w:rsidRDefault="001D7DA5" w:rsidP="001D7DA5">
      <w:pPr>
        <w:numPr>
          <w:ilvl w:val="0"/>
          <w:numId w:val="5"/>
        </w:numPr>
        <w:rPr>
          <w:rFonts w:eastAsia="標楷體"/>
          <w:b/>
          <w:bCs/>
        </w:rPr>
      </w:pPr>
      <w:r w:rsidRPr="00627252">
        <w:rPr>
          <w:rFonts w:eastAsia="標楷體"/>
          <w:b/>
          <w:bCs/>
        </w:rPr>
        <w:t>Insulin therapy</w:t>
      </w:r>
    </w:p>
    <w:p w14:paraId="3D437024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>Insulin is given as a continuous infusion at 0.1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U/kg per hour; some give an IV bolus of 0.1-0.15 U/kg first.</w:t>
      </w:r>
    </w:p>
    <w:p w14:paraId="5F31DF7B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>Because insulin cause glucose fall, water shifts into cells and hypotension &amp; oliguria can be further aggravated, thus some advocate delaying insulin therapy while infusing NS until vital signs improved.</w:t>
      </w:r>
    </w:p>
    <w:p w14:paraId="175759B0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>If additional stress is present (MI,</w:t>
      </w:r>
      <w:r>
        <w:rPr>
          <w:rFonts w:eastAsia="標楷體" w:hint="eastAsia"/>
        </w:rPr>
        <w:t xml:space="preserve"> </w:t>
      </w:r>
      <w:r w:rsidRPr="00627252">
        <w:rPr>
          <w:rFonts w:eastAsia="標楷體"/>
        </w:rPr>
        <w:t xml:space="preserve">CVA, or severe burns…), insulin </w:t>
      </w:r>
      <w:r>
        <w:rPr>
          <w:rFonts w:eastAsia="標楷體"/>
        </w:rPr>
        <w:t xml:space="preserve">dose </w:t>
      </w:r>
      <w:r w:rsidRPr="00627252">
        <w:rPr>
          <w:rFonts w:eastAsia="標楷體"/>
        </w:rPr>
        <w:t xml:space="preserve">might </w:t>
      </w:r>
      <w:r>
        <w:rPr>
          <w:rFonts w:eastAsia="標楷體"/>
        </w:rPr>
        <w:t xml:space="preserve">be </w:t>
      </w:r>
      <w:r w:rsidRPr="00627252">
        <w:rPr>
          <w:rFonts w:eastAsia="標楷體"/>
        </w:rPr>
        <w:t>increased</w:t>
      </w:r>
      <w:r>
        <w:rPr>
          <w:rFonts w:eastAsia="標楷體"/>
        </w:rPr>
        <w:t xml:space="preserve"> </w:t>
      </w:r>
      <w:r w:rsidRPr="00627252">
        <w:rPr>
          <w:rFonts w:eastAsia="標楷體"/>
        </w:rPr>
        <w:t>(doubled q4h) if appropriate glucose reduction not noted.</w:t>
      </w:r>
    </w:p>
    <w:p w14:paraId="0D186CEA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>If glucose reach 200-250 mg/dl, shift to 5% dextrose or D5S.</w:t>
      </w:r>
    </w:p>
    <w:p w14:paraId="7D16F46B" w14:textId="77777777" w:rsidR="001D7DA5" w:rsidRPr="00627252" w:rsidRDefault="001D7DA5" w:rsidP="001D7DA5">
      <w:pPr>
        <w:numPr>
          <w:ilvl w:val="1"/>
          <w:numId w:val="5"/>
        </w:numPr>
        <w:rPr>
          <w:rFonts w:eastAsia="標楷體"/>
        </w:rPr>
      </w:pPr>
      <w:r w:rsidRPr="00627252">
        <w:rPr>
          <w:rFonts w:eastAsia="標楷體"/>
        </w:rPr>
        <w:t>Usually, once stabilized, most patients can treat with diet or combination of diet and OHA.</w:t>
      </w:r>
    </w:p>
    <w:p w14:paraId="74AB9B8A" w14:textId="77777777" w:rsidR="001D7DA5" w:rsidRPr="00627252" w:rsidRDefault="001D7DA5" w:rsidP="001D7DA5">
      <w:pPr>
        <w:ind w:left="480"/>
        <w:rPr>
          <w:rFonts w:eastAsia="標楷體"/>
        </w:rPr>
      </w:pPr>
    </w:p>
    <w:p w14:paraId="767AE1E9" w14:textId="77777777" w:rsidR="001D7DA5" w:rsidRPr="00627252" w:rsidRDefault="001D7DA5" w:rsidP="001D7DA5">
      <w:pPr>
        <w:pStyle w:val="1"/>
        <w:jc w:val="left"/>
        <w:rPr>
          <w:rFonts w:eastAsia="標楷體"/>
        </w:rPr>
      </w:pPr>
      <w:r w:rsidRPr="00627252">
        <w:rPr>
          <w:rFonts w:eastAsia="標楷體"/>
        </w:rPr>
        <w:t>F. Complications</w:t>
      </w:r>
    </w:p>
    <w:p w14:paraId="63398D52" w14:textId="77777777" w:rsidR="001D7DA5" w:rsidRPr="00627252" w:rsidRDefault="001D7DA5" w:rsidP="001D7DA5">
      <w:pPr>
        <w:numPr>
          <w:ilvl w:val="0"/>
          <w:numId w:val="6"/>
        </w:numPr>
        <w:rPr>
          <w:rFonts w:eastAsia="標楷體"/>
        </w:rPr>
      </w:pPr>
      <w:r w:rsidRPr="00627252">
        <w:rPr>
          <w:rFonts w:eastAsia="標楷體"/>
        </w:rPr>
        <w:t>Mortality to be 10% - 40 %. It has been associated with convulsions, deep vein thrombosis, pulmonary embolus, pancreatitis, and renal failure.</w:t>
      </w:r>
    </w:p>
    <w:p w14:paraId="31EF6F5D" w14:textId="77777777" w:rsidR="001D7DA5" w:rsidRDefault="001D7DA5" w:rsidP="001D7DA5">
      <w:pPr>
        <w:numPr>
          <w:ilvl w:val="0"/>
          <w:numId w:val="6"/>
        </w:numPr>
        <w:rPr>
          <w:rFonts w:eastAsia="標楷體"/>
        </w:rPr>
      </w:pPr>
      <w:r w:rsidRPr="00627252">
        <w:rPr>
          <w:rFonts w:eastAsia="標楷體"/>
        </w:rPr>
        <w:t>Death usually attributes to an associated severe medical condition and not to the hyperosmolarity.</w:t>
      </w:r>
    </w:p>
    <w:p w14:paraId="2E6C7F26" w14:textId="77777777" w:rsidR="005A789F" w:rsidRPr="001D7DA5" w:rsidRDefault="005A789F"/>
    <w:sectPr w:rsidR="005A789F" w:rsidRPr="001D7D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D97"/>
    <w:multiLevelType w:val="hybridMultilevel"/>
    <w:tmpl w:val="323E0216"/>
    <w:lvl w:ilvl="0" w:tplc="F73A3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D80C2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814B62"/>
    <w:multiLevelType w:val="hybridMultilevel"/>
    <w:tmpl w:val="26722DF2"/>
    <w:lvl w:ilvl="0" w:tplc="29529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83067F"/>
    <w:multiLevelType w:val="hybridMultilevel"/>
    <w:tmpl w:val="2D244804"/>
    <w:lvl w:ilvl="0" w:tplc="45AAEF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7554C"/>
    <w:multiLevelType w:val="hybridMultilevel"/>
    <w:tmpl w:val="10FE3FB2"/>
    <w:lvl w:ilvl="0" w:tplc="6518D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E8A1CD4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2E7CD2"/>
    <w:multiLevelType w:val="hybridMultilevel"/>
    <w:tmpl w:val="144CF378"/>
    <w:lvl w:ilvl="0" w:tplc="247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F528A24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BCF254B"/>
    <w:multiLevelType w:val="hybridMultilevel"/>
    <w:tmpl w:val="8BC0AF1E"/>
    <w:lvl w:ilvl="0" w:tplc="DAA8E9D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5"/>
    <w:rsid w:val="001D7DA5"/>
    <w:rsid w:val="005726CD"/>
    <w:rsid w:val="005A789F"/>
    <w:rsid w:val="007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C18E"/>
  <w15:chartTrackingRefBased/>
  <w15:docId w15:val="{D94A9A7B-E2D4-423F-904B-749D53A8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D7DA5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D7DA5"/>
    <w:rPr>
      <w:rFonts w:ascii="Times New Roman" w:eastAsia="新細明體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Shu-Fu Lin</dc:creator>
  <cp:keywords/>
  <dc:description/>
  <cp:lastModifiedBy>Shu-Fu Lin</cp:lastModifiedBy>
  <cp:revision>2</cp:revision>
  <dcterms:created xsi:type="dcterms:W3CDTF">2021-12-06T10:00:00Z</dcterms:created>
  <dcterms:modified xsi:type="dcterms:W3CDTF">2021-12-06T10:08:00Z</dcterms:modified>
</cp:coreProperties>
</file>